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54CFAFC4" w:rsidR="00E90E49" w:rsidRDefault="00E90E49" w:rsidP="00E35559">
      <w:pPr>
        <w:pStyle w:val="3GPPHeader"/>
        <w:spacing w:after="60"/>
        <w:rPr>
          <w:sz w:val="32"/>
          <w:szCs w:val="32"/>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B50CF6">
        <w:t>5</w:t>
      </w:r>
      <w:r w:rsidR="00292DA6">
        <w:t>-</w:t>
      </w:r>
      <w:r w:rsidR="00CD6314">
        <w:t>e</w:t>
      </w:r>
      <w:r w:rsidRPr="00663F19">
        <w:tab/>
      </w:r>
      <w:r w:rsidRPr="00B75509">
        <w:rPr>
          <w:sz w:val="32"/>
          <w:szCs w:val="32"/>
        </w:rPr>
        <w:t xml:space="preserve">Tdoc </w:t>
      </w:r>
      <w:r w:rsidR="00DF68B7" w:rsidRPr="00B75509">
        <w:rPr>
          <w:sz w:val="32"/>
          <w:szCs w:val="32"/>
        </w:rPr>
        <w:t>R2-</w:t>
      </w:r>
      <w:r w:rsidR="0018172B" w:rsidRPr="0018172B">
        <w:t xml:space="preserve"> </w:t>
      </w:r>
      <w:r w:rsidR="0018172B" w:rsidRPr="0018172B">
        <w:rPr>
          <w:sz w:val="32"/>
          <w:szCs w:val="32"/>
        </w:rPr>
        <w:t>210</w:t>
      </w:r>
      <w:r w:rsidR="00AE1671">
        <w:rPr>
          <w:sz w:val="32"/>
          <w:szCs w:val="32"/>
        </w:rPr>
        <w:t>8740</w:t>
      </w:r>
    </w:p>
    <w:p w14:paraId="75F40BC4" w14:textId="554BC054" w:rsidR="00E90E49" w:rsidRPr="00663F19" w:rsidRDefault="0015455E" w:rsidP="00311702">
      <w:pPr>
        <w:pStyle w:val="3GPPHeader"/>
      </w:pPr>
      <w:r w:rsidRPr="00523229">
        <w:t>E</w:t>
      </w:r>
      <w:r w:rsidR="001866A8">
        <w:t>lectronic M</w:t>
      </w:r>
      <w:r w:rsidRPr="00523229">
        <w:t>eeting</w:t>
      </w:r>
      <w:r w:rsidR="0027144F" w:rsidRPr="00523229">
        <w:t xml:space="preserve">, </w:t>
      </w:r>
      <w:r w:rsidR="00B50CF6">
        <w:t>Aug</w:t>
      </w:r>
      <w:r w:rsidR="004B6516">
        <w:t xml:space="preserve"> </w:t>
      </w:r>
      <w:r w:rsidR="00292DA6">
        <w:t>1</w:t>
      </w:r>
      <w:r w:rsidR="00B50CF6">
        <w:t>6</w:t>
      </w:r>
      <w:r w:rsidR="004B6516" w:rsidRPr="004B6516">
        <w:rPr>
          <w:vertAlign w:val="superscript"/>
        </w:rPr>
        <w:t>th</w:t>
      </w:r>
      <w:r w:rsidR="004B6516">
        <w:t xml:space="preserve"> </w:t>
      </w:r>
      <w:r w:rsidR="004D3530">
        <w:t>-</w:t>
      </w:r>
      <w:r w:rsidR="00523229">
        <w:t xml:space="preserve"> </w:t>
      </w:r>
      <w:r w:rsidR="00292DA6">
        <w:t>2</w:t>
      </w:r>
      <w:r w:rsidR="00BD73A8">
        <w:t>7</w:t>
      </w:r>
      <w:r w:rsidR="00292DA6" w:rsidRPr="00292DA6">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779510CE" w:rsidR="00E90E49" w:rsidRPr="00663F19" w:rsidRDefault="00E90E49" w:rsidP="00311702">
      <w:pPr>
        <w:pStyle w:val="3GPPHeader"/>
        <w:rPr>
          <w:sz w:val="22"/>
        </w:rPr>
      </w:pPr>
      <w:r w:rsidRPr="00663F19">
        <w:rPr>
          <w:sz w:val="22"/>
        </w:rPr>
        <w:t>Agenda Item:</w:t>
      </w:r>
      <w:r w:rsidRPr="00663F19">
        <w:rPr>
          <w:sz w:val="22"/>
        </w:rPr>
        <w:tab/>
      </w:r>
      <w:r w:rsidR="00987105">
        <w:rPr>
          <w:sz w:val="22"/>
        </w:rPr>
        <w:t>9.2.</w:t>
      </w:r>
      <w:r w:rsidR="003B4CB1">
        <w:rPr>
          <w:sz w:val="22"/>
        </w:rPr>
        <w:t>2</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59903B6C" w:rsidR="00E90E49" w:rsidRPr="00663F19" w:rsidRDefault="003D3C45" w:rsidP="00F95C02">
      <w:pPr>
        <w:pStyle w:val="3GPPHeader"/>
        <w:ind w:left="1700" w:hanging="1700"/>
        <w:rPr>
          <w:sz w:val="22"/>
        </w:rPr>
      </w:pPr>
      <w:r w:rsidRPr="00663F19">
        <w:rPr>
          <w:sz w:val="22"/>
        </w:rPr>
        <w:t>Title:</w:t>
      </w:r>
      <w:r w:rsidR="00E90E49" w:rsidRPr="00663F19">
        <w:rPr>
          <w:sz w:val="22"/>
        </w:rPr>
        <w:tab/>
      </w:r>
      <w:r w:rsidR="003B4CB1">
        <w:rPr>
          <w:sz w:val="22"/>
        </w:rPr>
        <w:t xml:space="preserve">Discontinuous </w:t>
      </w:r>
      <w:r w:rsidR="00F95C02">
        <w:rPr>
          <w:sz w:val="22"/>
        </w:rPr>
        <w:t>coverage</w:t>
      </w:r>
      <w:r w:rsidR="00AA72B7">
        <w:rPr>
          <w:sz w:val="22"/>
        </w:rPr>
        <w:t xml:space="preserve"> in IoT 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20143A59" w:rsidR="00E90E49" w:rsidRPr="00CE0424" w:rsidRDefault="00230D18" w:rsidP="00987105">
      <w:pPr>
        <w:pStyle w:val="Heading1"/>
      </w:pPr>
      <w:r>
        <w:t>1</w:t>
      </w:r>
      <w:r>
        <w:tab/>
      </w:r>
      <w:r w:rsidR="00E90E49" w:rsidRPr="00CE0424">
        <w:t>Introduction</w:t>
      </w:r>
    </w:p>
    <w:p w14:paraId="2179B107" w14:textId="27A6D293" w:rsidR="003C5686" w:rsidRDefault="00D54EF6" w:rsidP="003F3997">
      <w:pPr>
        <w:pStyle w:val="BodyText"/>
        <w:rPr>
          <w:sz w:val="20"/>
          <w:szCs w:val="20"/>
        </w:rPr>
      </w:pPr>
      <w:bookmarkStart w:id="0" w:name="_Ref178064866"/>
      <w:r w:rsidRPr="007C7EF8">
        <w:rPr>
          <w:noProof/>
          <w:sz w:val="20"/>
          <w:szCs w:val="20"/>
        </w:rPr>
        <mc:AlternateContent>
          <mc:Choice Requires="wps">
            <w:drawing>
              <wp:anchor distT="0" distB="0" distL="114300" distR="114300" simplePos="0" relativeHeight="251664385" behindDoc="0" locked="0" layoutInCell="1" allowOverlap="1" wp14:anchorId="2A305A2D" wp14:editId="41093525">
                <wp:simplePos x="0" y="0"/>
                <wp:positionH relativeFrom="column">
                  <wp:posOffset>-2540</wp:posOffset>
                </wp:positionH>
                <wp:positionV relativeFrom="paragraph">
                  <wp:posOffset>3329940</wp:posOffset>
                </wp:positionV>
                <wp:extent cx="6119495" cy="2863850"/>
                <wp:effectExtent l="0" t="0" r="14605" b="1270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863850"/>
                        </a:xfrm>
                        <a:prstGeom prst="rect">
                          <a:avLst/>
                        </a:prstGeom>
                        <a:solidFill>
                          <a:schemeClr val="lt1">
                            <a:lumMod val="100000"/>
                            <a:lumOff val="0"/>
                          </a:schemeClr>
                        </a:solidFill>
                        <a:ln w="6350">
                          <a:solidFill>
                            <a:srgbClr val="000000"/>
                          </a:solidFill>
                          <a:miter lim="800000"/>
                          <a:headEnd/>
                          <a:tailEnd/>
                        </a:ln>
                      </wps:spPr>
                      <wps:txbx>
                        <w:txbxContent>
                          <w:p w14:paraId="550C428B" w14:textId="77777777" w:rsidR="00AA72B7" w:rsidRPr="003C5686"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Architecture:</w:t>
                            </w:r>
                          </w:p>
                          <w:p w14:paraId="08A60FDB" w14:textId="77777777" w:rsidR="00AA72B7" w:rsidRPr="003C5686"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for EPC</w:t>
                            </w:r>
                          </w:p>
                          <w:p w14:paraId="65BAFD5A"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Mobility and Tracking Area:</w:t>
                            </w:r>
                          </w:p>
                          <w:p w14:paraId="519659C2" w14:textId="605CB958" w:rsidR="00AA72B7"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AA72B7" w:rsidRPr="003C5686"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w:t>
                            </w:r>
                            <w:r>
                              <w:rPr>
                                <w:rFonts w:ascii="Times New Roman" w:eastAsia="Times New Roman" w:hAnsi="Times New Roman" w:cs="Times New Roman"/>
                                <w:sz w:val="20"/>
                                <w:szCs w:val="20"/>
                                <w:lang w:eastAsia="zh-TW"/>
                              </w:rPr>
                              <w:tab/>
                            </w:r>
                            <w:r w:rsidRPr="003C5686">
                              <w:rPr>
                                <w:rFonts w:ascii="Times New Roman" w:eastAsia="Times New Roman" w:hAnsi="Times New Roman" w:cs="Times New Roman"/>
                                <w:sz w:val="20"/>
                                <w:szCs w:val="20"/>
                                <w:lang w:eastAsia="zh-TW"/>
                              </w:rPr>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AA72B7" w:rsidRPr="0003385B"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305A2D" id="_x0000_t202" coordsize="21600,21600" o:spt="202" path="m,l,21600r21600,l21600,xe">
                <v:stroke joinstyle="miter"/>
                <v:path gradientshapeok="t" o:connecttype="rect"/>
              </v:shapetype>
              <v:shape id="Text Box 4" o:spid="_x0000_s1026" type="#_x0000_t202" style="position:absolute;left:0;text-align:left;margin-left:-.2pt;margin-top:262.2pt;width:481.85pt;height:225.5pt;z-index:251664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" fillcolor="white [3201]" strokeweight=".5pt">
                <v:textbox>
                  <w:txbxContent>
                    <w:p w14:paraId="550C428B" w14:textId="77777777" w:rsidR="00AA72B7" w:rsidRPr="003C5686"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Architecture:</w:t>
                      </w:r>
                    </w:p>
                    <w:p w14:paraId="08A60FDB" w14:textId="77777777" w:rsidR="00AA72B7" w:rsidRPr="003C5686"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for EPC</w:t>
                      </w:r>
                    </w:p>
                    <w:p w14:paraId="65BAFD5A"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Mobility and Tracking Area:</w:t>
                      </w:r>
                    </w:p>
                    <w:p w14:paraId="519659C2" w14:textId="605CB958" w:rsidR="00AA72B7"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AA72B7" w:rsidRPr="003C5686"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w:t>
                      </w:r>
                      <w:r>
                        <w:rPr>
                          <w:rFonts w:ascii="Times New Roman" w:eastAsia="Times New Roman" w:hAnsi="Times New Roman" w:cs="Times New Roman"/>
                          <w:sz w:val="20"/>
                          <w:szCs w:val="20"/>
                          <w:lang w:eastAsia="zh-TW"/>
                        </w:rPr>
                        <w:tab/>
                      </w:r>
                      <w:r w:rsidRPr="003C5686">
                        <w:rPr>
                          <w:rFonts w:ascii="Times New Roman" w:eastAsia="Times New Roman" w:hAnsi="Times New Roman" w:cs="Times New Roman"/>
                          <w:sz w:val="20"/>
                          <w:szCs w:val="20"/>
                          <w:lang w:eastAsia="zh-TW"/>
                        </w:rPr>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AA72B7" w:rsidRPr="0003385B"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v:textbox>
                <w10:wrap type="topAndBottom"/>
              </v:shape>
            </w:pict>
          </mc:Fallback>
        </mc:AlternateContent>
      </w:r>
      <w:r w:rsidR="0003385B" w:rsidRPr="007C7EF8">
        <w:rPr>
          <w:noProof/>
          <w:sz w:val="20"/>
          <w:szCs w:val="20"/>
        </w:rPr>
        <mc:AlternateContent>
          <mc:Choice Requires="wps">
            <w:drawing>
              <wp:anchor distT="0" distB="0" distL="114300" distR="114300" simplePos="0" relativeHeight="251662337" behindDoc="0" locked="0" layoutInCell="1" allowOverlap="1" wp14:anchorId="095B7F00" wp14:editId="77DBFBEE">
                <wp:simplePos x="0" y="0"/>
                <wp:positionH relativeFrom="column">
                  <wp:posOffset>-2540</wp:posOffset>
                </wp:positionH>
                <wp:positionV relativeFrom="paragraph">
                  <wp:posOffset>1001395</wp:posOffset>
                </wp:positionV>
                <wp:extent cx="6119495" cy="2228850"/>
                <wp:effectExtent l="0" t="0" r="1460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228850"/>
                        </a:xfrm>
                        <a:prstGeom prst="rect">
                          <a:avLst/>
                        </a:prstGeom>
                        <a:solidFill>
                          <a:schemeClr val="lt1">
                            <a:lumMod val="100000"/>
                            <a:lumOff val="0"/>
                          </a:schemeClr>
                        </a:solidFill>
                        <a:ln w="6350">
                          <a:solidFill>
                            <a:srgbClr val="000000"/>
                          </a:solidFill>
                          <a:miter lim="800000"/>
                          <a:headEnd/>
                          <a:tailEnd/>
                        </a:ln>
                      </wps:spPr>
                      <wps:txbx>
                        <w:txbxContent>
                          <w:p w14:paraId="0B229532" w14:textId="77777777" w:rsidR="00AA72B7" w:rsidRPr="003C5686"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AA72B7" w:rsidRPr="003C5686"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User Plane:</w:t>
                            </w:r>
                          </w:p>
                          <w:p w14:paraId="5B60FCA4" w14:textId="77777777" w:rsidR="00AA72B7" w:rsidRPr="003C5686"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AA72B7" w:rsidRPr="003C5686"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RLC t-Reordering timer. </w:t>
                            </w:r>
                          </w:p>
                          <w:p w14:paraId="64EF9A34"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AA72B7" w:rsidRPr="0003385B"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B7F00" id="Text Box 3" o:spid="_x0000_s1027" type="#_x0000_t202" style="position:absolute;left:0;text-align:left;margin-left:-.2pt;margin-top:78.85pt;width:481.85pt;height:175.5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" fillcolor="white [3201]" strokeweight=".5pt">
                <v:textbox>
                  <w:txbxContent>
                    <w:p w14:paraId="0B229532" w14:textId="77777777" w:rsidR="00AA72B7" w:rsidRPr="003C5686"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AA72B7" w:rsidRPr="003C5686"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User Plane:</w:t>
                      </w:r>
                    </w:p>
                    <w:p w14:paraId="5B60FCA4" w14:textId="77777777" w:rsidR="00AA72B7" w:rsidRPr="003C5686"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AA72B7" w:rsidRPr="003C5686"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RLC t-Reordering timer. </w:t>
                      </w:r>
                    </w:p>
                    <w:p w14:paraId="64EF9A34"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AA72B7" w:rsidRPr="0003385B"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v:textbox>
                <w10:wrap type="topAndBottom"/>
              </v:shape>
            </w:pict>
          </mc:Fallback>
        </mc:AlternateContent>
      </w:r>
      <w:r w:rsidR="004B6516">
        <w:rPr>
          <w:sz w:val="20"/>
          <w:szCs w:val="20"/>
        </w:rPr>
        <w:t>In RAN#86, a</w:t>
      </w:r>
      <w:r w:rsidR="003F3997" w:rsidRPr="00987105">
        <w:rPr>
          <w:sz w:val="20"/>
          <w:szCs w:val="20"/>
        </w:rPr>
        <w:t xml:space="preserve"> </w:t>
      </w:r>
      <w:r w:rsidR="00644E1D" w:rsidRPr="00987105">
        <w:rPr>
          <w:sz w:val="20"/>
          <w:szCs w:val="20"/>
        </w:rPr>
        <w:t>S</w:t>
      </w:r>
      <w:r w:rsidR="003F3997" w:rsidRPr="00987105">
        <w:rPr>
          <w:sz w:val="20"/>
          <w:szCs w:val="20"/>
        </w:rPr>
        <w:t xml:space="preserve">I </w:t>
      </w:r>
      <w:r w:rsidR="004B6516">
        <w:rPr>
          <w:sz w:val="20"/>
          <w:szCs w:val="20"/>
        </w:rPr>
        <w:t xml:space="preserve">was approved </w:t>
      </w:r>
      <w:r w:rsidR="00356C68" w:rsidRPr="00987105">
        <w:rPr>
          <w:sz w:val="20"/>
          <w:szCs w:val="20"/>
        </w:rPr>
        <w:t xml:space="preserve">to </w:t>
      </w:r>
      <w:r w:rsidR="00AA089D" w:rsidRPr="00987105">
        <w:rPr>
          <w:sz w:val="20"/>
          <w:szCs w:val="20"/>
        </w:rPr>
        <w:t>determine and evaluate the minimum necessary specification</w:t>
      </w:r>
      <w:r w:rsidR="00FB7F78">
        <w:rPr>
          <w:sz w:val="20"/>
          <w:szCs w:val="20"/>
        </w:rPr>
        <w:t xml:space="preserve"> update</w:t>
      </w:r>
      <w:r w:rsidR="00AA089D" w:rsidRPr="00987105">
        <w:rPr>
          <w:sz w:val="20"/>
          <w:szCs w:val="20"/>
        </w:rPr>
        <w:t xml:space="preserve">s to introduce </w:t>
      </w:r>
      <w:r w:rsidR="00356C68" w:rsidRPr="00987105">
        <w:rPr>
          <w:sz w:val="20"/>
          <w:szCs w:val="20"/>
        </w:rPr>
        <w:t xml:space="preserve">NB-IoT/eMTC support for </w:t>
      </w:r>
      <w:r w:rsidR="003F3997" w:rsidRPr="00987105">
        <w:rPr>
          <w:sz w:val="20"/>
          <w:szCs w:val="20"/>
        </w:rPr>
        <w:t>non-terrestrial networks (NTN)</w:t>
      </w:r>
      <w:r w:rsidR="007C7EF8">
        <w:rPr>
          <w:sz w:val="20"/>
          <w:szCs w:val="20"/>
        </w:rPr>
        <w:t>, The description for the SI was updated in RAN#90</w:t>
      </w:r>
      <w:r w:rsidR="003F3997" w:rsidRPr="00987105">
        <w:rPr>
          <w:sz w:val="20"/>
          <w:szCs w:val="20"/>
        </w:rPr>
        <w:t xml:space="preserve"> </w:t>
      </w:r>
      <w:r w:rsidR="003F3997" w:rsidRPr="00987105">
        <w:rPr>
          <w:sz w:val="20"/>
          <w:szCs w:val="20"/>
        </w:rPr>
        <w:fldChar w:fldCharType="begin"/>
      </w:r>
      <w:r w:rsidR="003F3997" w:rsidRPr="00987105">
        <w:rPr>
          <w:sz w:val="20"/>
          <w:szCs w:val="20"/>
        </w:rPr>
        <w:instrText xml:space="preserve"> REF _Ref45286859 \r \h </w:instrText>
      </w:r>
      <w:r w:rsidR="00987105">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987105">
        <w:rPr>
          <w:sz w:val="20"/>
          <w:szCs w:val="20"/>
        </w:rPr>
        <w:t>[1]</w:t>
      </w:r>
      <w:r w:rsidR="003F3997" w:rsidRPr="00987105">
        <w:rPr>
          <w:sz w:val="20"/>
          <w:szCs w:val="20"/>
        </w:rPr>
        <w:fldChar w:fldCharType="end"/>
      </w:r>
      <w:r w:rsidR="00BA1283">
        <w:rPr>
          <w:sz w:val="20"/>
          <w:szCs w:val="20"/>
        </w:rPr>
        <w:t xml:space="preserve"> and it was </w:t>
      </w:r>
      <w:r w:rsidR="007C7EF8" w:rsidRPr="007C7EF8">
        <w:rPr>
          <w:sz w:val="20"/>
          <w:szCs w:val="20"/>
        </w:rPr>
        <w:t xml:space="preserve">agreed to use the existing work on NR NTN captured in TR 38.821 </w:t>
      </w:r>
      <w:r w:rsidR="007C7EF8" w:rsidRPr="007C7EF8">
        <w:rPr>
          <w:sz w:val="20"/>
          <w:szCs w:val="20"/>
        </w:rPr>
        <w:fldChar w:fldCharType="begin"/>
      </w:r>
      <w:r w:rsidR="007C7EF8" w:rsidRPr="007C7EF8">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7C7EF8">
        <w:rPr>
          <w:sz w:val="20"/>
          <w:szCs w:val="20"/>
        </w:rPr>
        <w:t>[2]</w:t>
      </w:r>
      <w:r w:rsidR="007C7EF8" w:rsidRPr="007C7EF8">
        <w:rPr>
          <w:sz w:val="20"/>
          <w:szCs w:val="20"/>
        </w:rPr>
        <w:fldChar w:fldCharType="end"/>
      </w:r>
      <w:r w:rsidR="007C7EF8" w:rsidRPr="007C7EF8">
        <w:rPr>
          <w:sz w:val="20"/>
          <w:szCs w:val="20"/>
        </w:rPr>
        <w:t xml:space="preserve"> as a baseline. </w:t>
      </w:r>
      <w:r w:rsidR="00B605B1">
        <w:rPr>
          <w:sz w:val="20"/>
          <w:szCs w:val="20"/>
        </w:rPr>
        <w:t xml:space="preserve">In RAN#92-e, a follow up WI was approved to </w:t>
      </w:r>
      <w:r w:rsidR="003C5686">
        <w:rPr>
          <w:sz w:val="20"/>
          <w:szCs w:val="20"/>
        </w:rPr>
        <w:t>specify</w:t>
      </w:r>
      <w:r w:rsidR="00B605B1">
        <w:rPr>
          <w:sz w:val="20"/>
          <w:szCs w:val="20"/>
        </w:rPr>
        <w:t xml:space="preserve"> </w:t>
      </w:r>
      <w:r w:rsidR="00B605B1" w:rsidRPr="00B605B1">
        <w:rPr>
          <w:sz w:val="20"/>
          <w:szCs w:val="20"/>
        </w:rPr>
        <w:t>NB-IoT/eMTC support for Non-Terrestrial Networks</w:t>
      </w:r>
      <w:r w:rsidR="003C5686">
        <w:rPr>
          <w:sz w:val="20"/>
          <w:szCs w:val="20"/>
        </w:rPr>
        <w:t>. The objectives of this WI within the context of RAN2 are as follows:</w:t>
      </w:r>
    </w:p>
    <w:p w14:paraId="520BACFC" w14:textId="4DAA3027" w:rsidR="003C5686" w:rsidRDefault="00D54EF6" w:rsidP="0003385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zh-TW"/>
        </w:rPr>
      </w:pPr>
      <w:r w:rsidRPr="007C7EF8">
        <w:rPr>
          <w:noProof/>
          <w:sz w:val="20"/>
          <w:szCs w:val="20"/>
        </w:rPr>
        <w:lastRenderedPageBreak/>
        <mc:AlternateContent>
          <mc:Choice Requires="wps">
            <w:drawing>
              <wp:anchor distT="0" distB="0" distL="114300" distR="114300" simplePos="0" relativeHeight="251660289" behindDoc="0" locked="0" layoutInCell="1" allowOverlap="1" wp14:anchorId="48182ED5" wp14:editId="6F596888">
                <wp:simplePos x="0" y="0"/>
                <wp:positionH relativeFrom="column">
                  <wp:posOffset>-2540</wp:posOffset>
                </wp:positionH>
                <wp:positionV relativeFrom="paragraph">
                  <wp:posOffset>0</wp:posOffset>
                </wp:positionV>
                <wp:extent cx="6119495" cy="1714500"/>
                <wp:effectExtent l="0" t="0" r="1460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714500"/>
                        </a:xfrm>
                        <a:prstGeom prst="rect">
                          <a:avLst/>
                        </a:prstGeom>
                        <a:solidFill>
                          <a:schemeClr val="lt1">
                            <a:lumMod val="100000"/>
                            <a:lumOff val="0"/>
                          </a:schemeClr>
                        </a:solidFill>
                        <a:ln w="6350">
                          <a:solidFill>
                            <a:srgbClr val="000000"/>
                          </a:solidFill>
                          <a:miter lim="800000"/>
                          <a:headEnd/>
                          <a:tailEnd/>
                        </a:ln>
                      </wps:spPr>
                      <wps:txbx>
                        <w:txbxContent>
                          <w:p w14:paraId="214D7B02" w14:textId="77777777" w:rsidR="00AA72B7" w:rsidRPr="003C5686"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AA72B7" w:rsidRPr="003C5686" w:rsidRDefault="00AA72B7"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7DF61297" w14:textId="68CD61AE" w:rsidR="00AA72B7" w:rsidRPr="003C5686"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AA72B7" w:rsidRPr="003C5686" w:rsidRDefault="00AA72B7"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AA72B7" w:rsidRPr="00E731A9" w:rsidRDefault="00AA72B7" w:rsidP="003C5686">
                            <w:pPr>
                              <w:rPr>
                                <w:rFonts w:ascii="Times New Roman" w:hAnsi="Times New Roman" w:cs="Times New Roman"/>
                              </w:rPr>
                            </w:pPr>
                          </w:p>
                          <w:p w14:paraId="58DF7578" w14:textId="77777777" w:rsidR="00AA72B7" w:rsidRDefault="00AA72B7" w:rsidP="003C5686">
                            <w:pPr>
                              <w:rPr>
                                <w:rFonts w:ascii="Times New Roman" w:hAnsi="Times New Roman" w:cs="Times New Roman"/>
                                <w:sz w:val="20"/>
                                <w:szCs w:val="20"/>
                              </w:rPr>
                            </w:pPr>
                          </w:p>
                          <w:p w14:paraId="0FAA54B6" w14:textId="77777777" w:rsidR="00AA72B7" w:rsidRDefault="00AA72B7" w:rsidP="003C5686">
                            <w:pPr>
                              <w:jc w:val="both"/>
                              <w:rPr>
                                <w:rFonts w:ascii="Times New Roman" w:hAnsi="Times New Roman" w:cs="Times New Roman"/>
                                <w:lang w:eastAsia="ja-JP"/>
                              </w:rPr>
                            </w:pPr>
                          </w:p>
                          <w:p w14:paraId="148094F9" w14:textId="77777777" w:rsidR="00AA72B7" w:rsidRPr="0041428E" w:rsidRDefault="00AA72B7" w:rsidP="003C5686">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182ED5" id="Text Box 1" o:spid="_x0000_s1028" type="#_x0000_t202" style="position:absolute;margin-left:-.2pt;margin-top:0;width:481.85pt;height:13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" fillcolor="white [3201]" strokeweight=".5pt">
                <v:textbox>
                  <w:txbxContent>
                    <w:p w14:paraId="214D7B02" w14:textId="77777777" w:rsidR="00AA72B7" w:rsidRPr="003C5686"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AA72B7" w:rsidRPr="003C5686" w:rsidRDefault="00AA72B7"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7DF61297" w14:textId="68CD61AE" w:rsidR="00AA72B7" w:rsidRPr="003C5686"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AA72B7" w:rsidRPr="003C5686" w:rsidRDefault="00AA72B7"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AA72B7" w:rsidRPr="00E731A9" w:rsidRDefault="00AA72B7" w:rsidP="003C5686">
                      <w:pPr>
                        <w:rPr>
                          <w:rFonts w:ascii="Times New Roman" w:hAnsi="Times New Roman" w:cs="Times New Roman"/>
                        </w:rPr>
                      </w:pPr>
                    </w:p>
                    <w:p w14:paraId="58DF7578" w14:textId="77777777" w:rsidR="00AA72B7" w:rsidRDefault="00AA72B7" w:rsidP="003C5686">
                      <w:pPr>
                        <w:rPr>
                          <w:rFonts w:ascii="Times New Roman" w:hAnsi="Times New Roman" w:cs="Times New Roman"/>
                          <w:sz w:val="20"/>
                          <w:szCs w:val="20"/>
                        </w:rPr>
                      </w:pPr>
                    </w:p>
                    <w:p w14:paraId="0FAA54B6" w14:textId="77777777" w:rsidR="00AA72B7" w:rsidRDefault="00AA72B7" w:rsidP="003C5686">
                      <w:pPr>
                        <w:jc w:val="both"/>
                        <w:rPr>
                          <w:rFonts w:ascii="Times New Roman" w:hAnsi="Times New Roman" w:cs="Times New Roman"/>
                          <w:lang w:eastAsia="ja-JP"/>
                        </w:rPr>
                      </w:pPr>
                    </w:p>
                    <w:p w14:paraId="148094F9" w14:textId="77777777" w:rsidR="00AA72B7" w:rsidRPr="0041428E" w:rsidRDefault="00AA72B7" w:rsidP="003C5686">
                      <w:pPr>
                        <w:jc w:val="both"/>
                        <w:rPr>
                          <w:rFonts w:ascii="Times New Roman" w:hAnsi="Times New Roman" w:cs="Times New Roman"/>
                          <w:lang w:eastAsia="ja-JP"/>
                        </w:rPr>
                      </w:pPr>
                    </w:p>
                  </w:txbxContent>
                </v:textbox>
                <w10:wrap type="topAndBottom"/>
              </v:shape>
            </w:pict>
          </mc:Fallback>
        </mc:AlternateContent>
      </w:r>
    </w:p>
    <w:p w14:paraId="7E3C6AEF" w14:textId="128B0157" w:rsidR="00930288" w:rsidRDefault="00930288" w:rsidP="003F3997">
      <w:pPr>
        <w:pStyle w:val="BodyText"/>
        <w:rPr>
          <w:sz w:val="20"/>
          <w:szCs w:val="20"/>
        </w:rPr>
      </w:pPr>
      <w:r>
        <w:rPr>
          <w:sz w:val="20"/>
          <w:szCs w:val="20"/>
        </w:rPr>
        <w:t xml:space="preserve">In </w:t>
      </w:r>
      <w:r w:rsidRPr="00987105">
        <w:rPr>
          <w:sz w:val="20"/>
          <w:szCs w:val="20"/>
        </w:rPr>
        <w:t xml:space="preserve">this contribution we </w:t>
      </w:r>
      <w:r w:rsidR="00102ACB">
        <w:rPr>
          <w:sz w:val="20"/>
          <w:szCs w:val="20"/>
        </w:rPr>
        <w:t xml:space="preserve">discuss </w:t>
      </w:r>
      <w:r w:rsidR="00732391">
        <w:rPr>
          <w:sz w:val="20"/>
          <w:szCs w:val="20"/>
        </w:rPr>
        <w:t xml:space="preserve">the following objective regarding </w:t>
      </w:r>
      <w:r w:rsidR="00527309">
        <w:rPr>
          <w:sz w:val="20"/>
          <w:szCs w:val="20"/>
        </w:rPr>
        <w:t>discontinuous coverage</w:t>
      </w:r>
      <w:r w:rsidR="00732391">
        <w:rPr>
          <w:sz w:val="20"/>
          <w:szCs w:val="20"/>
        </w:rPr>
        <w:t>:</w:t>
      </w:r>
    </w:p>
    <w:p w14:paraId="1AFD931C" w14:textId="4ED83033" w:rsidR="00732391" w:rsidRPr="00D0503E" w:rsidRDefault="00732391" w:rsidP="00732391">
      <w:pPr>
        <w:pStyle w:val="BodyText"/>
        <w:ind w:left="567"/>
        <w:rPr>
          <w:sz w:val="20"/>
          <w:szCs w:val="20"/>
        </w:rPr>
      </w:pPr>
      <w:r>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r>
        <w:rPr>
          <w:rFonts w:ascii="Times New Roman" w:eastAsia="Times New Roman" w:hAnsi="Times New Roman" w:cs="Times New Roman"/>
          <w:sz w:val="20"/>
          <w:szCs w:val="20"/>
          <w:lang w:eastAsia="zh-TW"/>
        </w:rPr>
        <w:t>”</w:t>
      </w:r>
    </w:p>
    <w:p w14:paraId="35F8BEEA" w14:textId="2FC653B0" w:rsidR="003E4DB2" w:rsidRDefault="003E4DB2" w:rsidP="003E4DB2">
      <w:pPr>
        <w:pStyle w:val="Heading1"/>
      </w:pPr>
      <w:r>
        <w:t>2</w:t>
      </w:r>
      <w:r>
        <w:tab/>
      </w:r>
      <w:r w:rsidR="004508F6">
        <w:t>Background</w:t>
      </w:r>
    </w:p>
    <w:p w14:paraId="22C0E310" w14:textId="7A5BB65B" w:rsidR="003E4DB2" w:rsidRPr="00987105" w:rsidRDefault="003E4DB2" w:rsidP="003E4DB2">
      <w:pPr>
        <w:pStyle w:val="BodyText"/>
        <w:rPr>
          <w:sz w:val="20"/>
          <w:szCs w:val="20"/>
        </w:rPr>
      </w:pPr>
      <w:r w:rsidRPr="00987105">
        <w:rPr>
          <w:rFonts w:cs="Arial"/>
          <w:sz w:val="20"/>
          <w:szCs w:val="20"/>
        </w:rPr>
        <w:t xml:space="preserve">3GPP has actively worked on </w:t>
      </w:r>
      <w:r w:rsidR="006D5724">
        <w:rPr>
          <w:rFonts w:cs="Arial"/>
          <w:sz w:val="20"/>
          <w:szCs w:val="20"/>
        </w:rPr>
        <w:t xml:space="preserve">machine type communication </w:t>
      </w:r>
      <w:r w:rsidRPr="00987105">
        <w:rPr>
          <w:rFonts w:cs="Arial"/>
          <w:sz w:val="20"/>
          <w:szCs w:val="20"/>
        </w:rPr>
        <w:t>related improvements for LTE since Rel</w:t>
      </w:r>
      <w:r w:rsidR="006D5724">
        <w:rPr>
          <w:rFonts w:cs="Arial"/>
          <w:sz w:val="20"/>
          <w:szCs w:val="20"/>
        </w:rPr>
        <w:t xml:space="preserve">ease </w:t>
      </w:r>
      <w:r w:rsidRPr="00987105">
        <w:rPr>
          <w:rFonts w:cs="Arial"/>
          <w:sz w:val="20"/>
          <w:szCs w:val="20"/>
        </w:rPr>
        <w:t xml:space="preserve">8. Delay-tolerant access radio resource control (RRC) establishment was introduced in LTE </w:t>
      </w:r>
      <w:r w:rsidR="006D5724">
        <w:rPr>
          <w:rFonts w:cs="Arial"/>
          <w:sz w:val="20"/>
          <w:szCs w:val="20"/>
        </w:rPr>
        <w:t xml:space="preserve">in </w:t>
      </w:r>
      <w:r w:rsidRPr="00987105">
        <w:rPr>
          <w:rFonts w:cs="Arial"/>
          <w:sz w:val="20"/>
          <w:szCs w:val="20"/>
        </w:rPr>
        <w:t xml:space="preserve">Release 10. It allows the network to deprioritize connection requests from delay tolerant UEs. </w:t>
      </w:r>
      <w:r w:rsidR="006D5724">
        <w:rPr>
          <w:rFonts w:cs="Arial"/>
          <w:sz w:val="20"/>
          <w:szCs w:val="20"/>
        </w:rPr>
        <w:t xml:space="preserve">In </w:t>
      </w:r>
      <w:r w:rsidRPr="00987105">
        <w:rPr>
          <w:rFonts w:cs="Arial"/>
          <w:sz w:val="20"/>
          <w:szCs w:val="20"/>
        </w:rPr>
        <w:t>Release 11</w:t>
      </w:r>
      <w:r w:rsidR="006D5724">
        <w:rPr>
          <w:rFonts w:cs="Arial"/>
          <w:sz w:val="20"/>
          <w:szCs w:val="20"/>
        </w:rPr>
        <w:t>,</w:t>
      </w:r>
      <w:r w:rsidRPr="00987105" w:rsidDel="00A910EF">
        <w:rPr>
          <w:rFonts w:cs="Arial"/>
          <w:sz w:val="20"/>
          <w:szCs w:val="20"/>
        </w:rPr>
        <w:t xml:space="preserve"> </w:t>
      </w:r>
      <w:r w:rsidRPr="00987105">
        <w:rPr>
          <w:rFonts w:cs="Arial"/>
          <w:sz w:val="20"/>
          <w:szCs w:val="20"/>
        </w:rPr>
        <w:t>enhanced access barring (EAB), which allows barring of delay tolerant UEs in an overload scenario</w:t>
      </w:r>
      <w:r w:rsidR="006D5724">
        <w:rPr>
          <w:rFonts w:cs="Arial"/>
          <w:sz w:val="20"/>
          <w:szCs w:val="20"/>
        </w:rPr>
        <w:t xml:space="preserve"> was specified</w:t>
      </w:r>
      <w:r w:rsidRPr="00987105">
        <w:rPr>
          <w:rFonts w:cs="Arial"/>
          <w:sz w:val="20"/>
          <w:szCs w:val="20"/>
        </w:rPr>
        <w:t xml:space="preserve">. In Release 12 power-saving mode (PSM) feature was </w:t>
      </w:r>
      <w:r w:rsidR="006D5724">
        <w:rPr>
          <w:rFonts w:cs="Arial"/>
          <w:sz w:val="20"/>
          <w:szCs w:val="20"/>
        </w:rPr>
        <w:t>introduced</w:t>
      </w:r>
      <w:r w:rsidRPr="00987105">
        <w:rPr>
          <w:rFonts w:cs="Arial"/>
          <w:sz w:val="20"/>
          <w:szCs w:val="20"/>
        </w:rPr>
        <w:t>. It allows a UE to remain registered to a network wh</w:t>
      </w:r>
      <w:r w:rsidR="006D5724">
        <w:rPr>
          <w:rFonts w:cs="Arial"/>
          <w:sz w:val="20"/>
          <w:szCs w:val="20"/>
        </w:rPr>
        <w:t xml:space="preserve">en </w:t>
      </w:r>
      <w:r w:rsidR="0095351C">
        <w:rPr>
          <w:rFonts w:cs="Arial"/>
          <w:sz w:val="20"/>
          <w:szCs w:val="20"/>
        </w:rPr>
        <w:t>it is powered</w:t>
      </w:r>
      <w:r w:rsidR="006D5724">
        <w:rPr>
          <w:rFonts w:cs="Arial"/>
          <w:sz w:val="20"/>
          <w:szCs w:val="20"/>
        </w:rPr>
        <w:t xml:space="preserve"> </w:t>
      </w:r>
      <w:r w:rsidRPr="00987105">
        <w:rPr>
          <w:rFonts w:cs="Arial"/>
          <w:sz w:val="20"/>
          <w:szCs w:val="20"/>
        </w:rPr>
        <w:t>down</w:t>
      </w:r>
      <w:r w:rsidR="006D5724">
        <w:rPr>
          <w:rFonts w:cs="Arial"/>
          <w:sz w:val="20"/>
          <w:szCs w:val="20"/>
        </w:rPr>
        <w:t xml:space="preserve">, i.e., </w:t>
      </w:r>
      <w:r w:rsidR="0095351C">
        <w:rPr>
          <w:rFonts w:cs="Arial"/>
          <w:sz w:val="20"/>
          <w:szCs w:val="20"/>
        </w:rPr>
        <w:t xml:space="preserve">in </w:t>
      </w:r>
      <w:r w:rsidR="006D5724">
        <w:rPr>
          <w:rFonts w:cs="Arial"/>
          <w:sz w:val="20"/>
          <w:szCs w:val="20"/>
        </w:rPr>
        <w:t>deep sleep</w:t>
      </w:r>
      <w:r w:rsidRPr="00987105">
        <w:rPr>
          <w:rFonts w:cs="Arial"/>
          <w:sz w:val="20"/>
          <w:szCs w:val="20"/>
        </w:rPr>
        <w:t xml:space="preserve">. </w:t>
      </w:r>
      <w:r w:rsidR="00B3651F">
        <w:rPr>
          <w:rFonts w:cs="Arial"/>
          <w:sz w:val="20"/>
          <w:szCs w:val="20"/>
        </w:rPr>
        <w:t>E</w:t>
      </w:r>
      <w:r w:rsidRPr="00987105">
        <w:rPr>
          <w:rFonts w:cs="Arial"/>
          <w:sz w:val="20"/>
          <w:szCs w:val="20"/>
        </w:rPr>
        <w:t>xtended DRX (eDRX) feature</w:t>
      </w:r>
      <w:r w:rsidR="00B3651F">
        <w:rPr>
          <w:rFonts w:cs="Arial"/>
          <w:sz w:val="20"/>
          <w:szCs w:val="20"/>
        </w:rPr>
        <w:t xml:space="preserve"> which allows UEs to optimize the time spent in power efficient RRC idle mode, similar to PSM,</w:t>
      </w:r>
      <w:r w:rsidR="006D5724">
        <w:rPr>
          <w:rFonts w:cs="Arial"/>
          <w:sz w:val="20"/>
          <w:szCs w:val="20"/>
        </w:rPr>
        <w:t xml:space="preserve"> was introduced in Release 13</w:t>
      </w:r>
      <w:r w:rsidR="00B3651F">
        <w:rPr>
          <w:rFonts w:cs="Arial"/>
          <w:sz w:val="20"/>
          <w:szCs w:val="20"/>
        </w:rPr>
        <w:t>.</w:t>
      </w:r>
      <w:r w:rsidRPr="00987105">
        <w:rPr>
          <w:rFonts w:cs="Arial"/>
          <w:sz w:val="20"/>
          <w:szCs w:val="20"/>
        </w:rPr>
        <w:t xml:space="preserve"> </w:t>
      </w:r>
    </w:p>
    <w:p w14:paraId="5CD39E4C" w14:textId="69A90C00" w:rsidR="003E4DB2" w:rsidRDefault="003E4DB2" w:rsidP="003E4DB2">
      <w:pPr>
        <w:pStyle w:val="BodyText"/>
        <w:rPr>
          <w:rFonts w:cs="Arial"/>
        </w:rPr>
      </w:pPr>
      <w:r w:rsidRPr="00987105">
        <w:rPr>
          <w:rFonts w:cs="Arial"/>
          <w:sz w:val="20"/>
          <w:szCs w:val="20"/>
        </w:rPr>
        <w:t xml:space="preserve">In Release 13, 3GPP specified eMTC and NB-IoT to support the massive machine type communications (mMTC) use case. The use case is characterized by requirements such as support of a massive number of UEs, low UE complexity to </w:t>
      </w:r>
      <w:r w:rsidR="008039B2">
        <w:rPr>
          <w:rFonts w:cs="Arial"/>
          <w:sz w:val="20"/>
          <w:szCs w:val="20"/>
        </w:rPr>
        <w:t>facilitate</w:t>
      </w:r>
      <w:r w:rsidRPr="00987105">
        <w:rPr>
          <w:rFonts w:cs="Arial"/>
          <w:sz w:val="20"/>
          <w:szCs w:val="20"/>
        </w:rPr>
        <w:t xml:space="preserve"> low UE cost, long UE battery life to limit the need for </w:t>
      </w:r>
      <w:r w:rsidR="00B3651F">
        <w:rPr>
          <w:rFonts w:cs="Arial"/>
          <w:sz w:val="20"/>
          <w:szCs w:val="20"/>
        </w:rPr>
        <w:t xml:space="preserve">charging or replacing the </w:t>
      </w:r>
      <w:r w:rsidRPr="00987105">
        <w:rPr>
          <w:rFonts w:cs="Arial"/>
          <w:sz w:val="20"/>
          <w:szCs w:val="20"/>
        </w:rPr>
        <w:t>battery, and coverage enhancements to provide ubiquitous coverage.</w:t>
      </w:r>
    </w:p>
    <w:p w14:paraId="05AE2B3F" w14:textId="363786E0" w:rsidR="00987105" w:rsidRPr="004508F6" w:rsidRDefault="004508F6" w:rsidP="004508F6">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732391">
        <w:rPr>
          <w:rFonts w:ascii="Arial" w:eastAsia="SimSun" w:hAnsi="Arial" w:cs="Arial"/>
          <w:sz w:val="20"/>
          <w:szCs w:val="20"/>
          <w:lang w:eastAsia="ja-JP"/>
        </w:rPr>
        <w:t>During discontinuous reception, UE can switch off the receiver for a configured period of time, i.e., a sleep cycle, to reduce battery energy consumption. A DRX cycle consists of alternating on and off periods with configured duty cycles and it indicates the number of subframes that the UE can sleep for. In idle mode, DRX cycles are also referred as paging cycles and the following values have been specified: 0.32, 0.64, 1.28, and 2.56 seconds. Extended DRX cycles were introduced in Release 13 so that it would be possible for the UE to sleep longer (up to ~44 minutes for LTE-M and 3 hours for NB-IoT) and thus be able to extend the battery life provided that there is no need for the network to reach the UE frequently. Note that it is up to the UE when to trigger access for transmission in the uplink.</w:t>
      </w:r>
    </w:p>
    <w:p w14:paraId="049AE0D2" w14:textId="4EF523A0" w:rsidR="005E02F0" w:rsidRPr="00E40688" w:rsidRDefault="003E4DB2" w:rsidP="00E40688">
      <w:pPr>
        <w:pStyle w:val="Heading1"/>
      </w:pPr>
      <w:r>
        <w:t>3</w:t>
      </w:r>
      <w:r>
        <w:tab/>
      </w:r>
      <w:r w:rsidR="009B67D5">
        <w:t>Discontinuous Coverage</w:t>
      </w:r>
    </w:p>
    <w:p w14:paraId="0B3E20C9" w14:textId="77777777" w:rsidR="004508F6" w:rsidRPr="00732391" w:rsidRDefault="004508F6" w:rsidP="004508F6">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732391">
        <w:rPr>
          <w:rFonts w:ascii="Arial" w:eastAsia="SimSun" w:hAnsi="Arial" w:cs="Arial"/>
          <w:sz w:val="20"/>
          <w:szCs w:val="20"/>
          <w:lang w:eastAsia="ja-JP"/>
        </w:rPr>
        <w:t>In both earth-fixed and earth moving cells, a UE would experience cells moving towards and away from itself assuming that it is stationary (or can be considered as stationary) with respect to the satellites. Depending on the deployment it is also possible that there are occasional coverage gaps due to missing a satellite or satellites that would have provided the coverage as part of the constellation. Typically, a device camping on a network expects continuous network availability. This is in contrast to camping on a network where radio access network associated with satellites, e.g., LEO, MEO or GEO, is moving and not providing continuous coverage. In this case, the radio access network associated with satellites can be available occasionally, e.g., periodically or aperiodically. Such coverage gaps would result a UE not being reachable by the network when it happens to coincide with that UE’s paging occasions. It would also result in UE wasting power performing RRC_IDLE state and RRC_INACTIVE state procedures such as cell searches and ‘NAS-attach’ procedures, when there is no coverage.</w:t>
      </w:r>
    </w:p>
    <w:p w14:paraId="697C7797" w14:textId="77777777" w:rsidR="004508F6" w:rsidRPr="00732391" w:rsidRDefault="004508F6" w:rsidP="004508F6">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4536DF2F" w14:textId="0B18167A" w:rsidR="00732391" w:rsidRDefault="004508F6" w:rsidP="004508F6">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732391">
        <w:rPr>
          <w:rFonts w:ascii="Arial" w:eastAsia="SimSun" w:hAnsi="Arial" w:cs="Arial"/>
          <w:sz w:val="20"/>
          <w:szCs w:val="20"/>
          <w:lang w:eastAsia="ja-JP"/>
        </w:rPr>
        <w:t>A paging occasion may happen to coincide with when there is no network coverage, i.e., no satellite serving the area at that time. This would mean that the network has to wait at least until the next paging occasion to reach the UE if there is network coverage by then. The impact of discontinuous coverage on reachability may be limited when DRX cycles, i.e., cycles up to 2.56 secs, are considered, but for extended DRX cycles or PSM, especially the ones with large values, the impact may not be negligible since a missed occasion would mean a long wait before having another chance to page the UE. One needs to consider how to minimize the impact of discontinuous coverage on reachability especially for such cases.</w:t>
      </w:r>
    </w:p>
    <w:p w14:paraId="035E873D" w14:textId="22D3AAA8" w:rsidR="002463BF" w:rsidRDefault="004508F6" w:rsidP="00434F16">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I</w:t>
      </w:r>
      <w:r w:rsidRPr="004508F6">
        <w:rPr>
          <w:rFonts w:ascii="Arial" w:eastAsia="SimSun" w:hAnsi="Arial" w:cs="Arial"/>
          <w:sz w:val="20"/>
          <w:szCs w:val="20"/>
          <w:lang w:eastAsia="ja-JP"/>
        </w:rPr>
        <w:t>t would be beneficial if the UE adapts monitoring of downlink control channels, for example for paging, with respect to the availability of coverage so that during times of network unavailability, UE is permitted to suspend RRC IDLE</w:t>
      </w:r>
      <w:r w:rsidR="00B71A83">
        <w:rPr>
          <w:rFonts w:ascii="Arial" w:eastAsia="SimSun" w:hAnsi="Arial" w:cs="Arial"/>
          <w:sz w:val="20"/>
          <w:szCs w:val="20"/>
          <w:lang w:eastAsia="ja-JP"/>
        </w:rPr>
        <w:t>,</w:t>
      </w:r>
      <w:r w:rsidRPr="004508F6">
        <w:rPr>
          <w:rFonts w:ascii="Arial" w:eastAsia="SimSun" w:hAnsi="Arial" w:cs="Arial"/>
          <w:sz w:val="20"/>
          <w:szCs w:val="20"/>
          <w:lang w:eastAsia="ja-JP"/>
        </w:rPr>
        <w:t xml:space="preserve"> RRC INACTIVE </w:t>
      </w:r>
      <w:r w:rsidR="00B71A83">
        <w:rPr>
          <w:rFonts w:ascii="Arial" w:eastAsia="SimSun" w:hAnsi="Arial" w:cs="Arial"/>
          <w:sz w:val="20"/>
          <w:szCs w:val="20"/>
          <w:lang w:eastAsia="ja-JP"/>
        </w:rPr>
        <w:t xml:space="preserve">or even RRC CONNECTED </w:t>
      </w:r>
      <w:r w:rsidRPr="004508F6">
        <w:rPr>
          <w:rFonts w:ascii="Arial" w:eastAsia="SimSun" w:hAnsi="Arial" w:cs="Arial"/>
          <w:sz w:val="20"/>
          <w:szCs w:val="20"/>
          <w:lang w:eastAsia="ja-JP"/>
        </w:rPr>
        <w:t>procedures</w:t>
      </w:r>
      <w:r>
        <w:rPr>
          <w:rFonts w:ascii="Arial" w:eastAsia="SimSun" w:hAnsi="Arial" w:cs="Arial"/>
          <w:sz w:val="20"/>
          <w:szCs w:val="20"/>
          <w:lang w:eastAsia="ja-JP"/>
        </w:rPr>
        <w:t xml:space="preserve"> in order to </w:t>
      </w:r>
      <w:r w:rsidRPr="004508F6">
        <w:rPr>
          <w:rFonts w:ascii="Arial" w:eastAsia="SimSun" w:hAnsi="Arial" w:cs="Arial"/>
          <w:sz w:val="20"/>
          <w:szCs w:val="20"/>
          <w:lang w:eastAsia="ja-JP"/>
        </w:rPr>
        <w:t xml:space="preserve">save </w:t>
      </w:r>
      <w:r>
        <w:rPr>
          <w:rFonts w:ascii="Arial" w:eastAsia="SimSun" w:hAnsi="Arial" w:cs="Arial"/>
          <w:sz w:val="20"/>
          <w:szCs w:val="20"/>
          <w:lang w:eastAsia="ja-JP"/>
        </w:rPr>
        <w:t xml:space="preserve">UE power consumption and thus extend the </w:t>
      </w:r>
      <w:r w:rsidRPr="004508F6">
        <w:rPr>
          <w:rFonts w:ascii="Arial" w:eastAsia="SimSun" w:hAnsi="Arial" w:cs="Arial"/>
          <w:sz w:val="20"/>
          <w:szCs w:val="20"/>
          <w:lang w:eastAsia="ja-JP"/>
        </w:rPr>
        <w:t>battery lifetime. Such adaptation would be possible if the UE is informed about when it can expect the network to be available.</w:t>
      </w:r>
    </w:p>
    <w:p w14:paraId="120ED4FC" w14:textId="77777777" w:rsidR="0052150F" w:rsidRPr="00987105" w:rsidRDefault="0052150F" w:rsidP="0052150F">
      <w:pPr>
        <w:pStyle w:val="BodyText"/>
        <w:rPr>
          <w:sz w:val="20"/>
          <w:szCs w:val="20"/>
        </w:rPr>
      </w:pPr>
    </w:p>
    <w:p w14:paraId="4680237D" w14:textId="17A6A793" w:rsidR="0052150F" w:rsidRPr="002549F0" w:rsidRDefault="0052150F" w:rsidP="002549F0">
      <w:pPr>
        <w:pStyle w:val="Observation"/>
        <w:rPr>
          <w:sz w:val="20"/>
          <w:szCs w:val="20"/>
        </w:rPr>
      </w:pPr>
      <w:bookmarkStart w:id="1" w:name="_Toc79113221"/>
      <w:bookmarkStart w:id="2" w:name="_Toc79113410"/>
      <w:r>
        <w:rPr>
          <w:sz w:val="20"/>
          <w:szCs w:val="20"/>
        </w:rPr>
        <w:t>I</w:t>
      </w:r>
      <w:r w:rsidRPr="0052150F">
        <w:rPr>
          <w:sz w:val="20"/>
          <w:szCs w:val="20"/>
        </w:rPr>
        <w:t>t would be beneficial if the UE adapts monitoring of downlink control channels</w:t>
      </w:r>
      <w:r>
        <w:rPr>
          <w:sz w:val="20"/>
          <w:szCs w:val="20"/>
        </w:rPr>
        <w:t xml:space="preserve"> </w:t>
      </w:r>
      <w:r w:rsidR="002868A7">
        <w:rPr>
          <w:sz w:val="20"/>
          <w:szCs w:val="20"/>
        </w:rPr>
        <w:t xml:space="preserve">and </w:t>
      </w:r>
      <w:r w:rsidR="002868A7" w:rsidRPr="00732391">
        <w:rPr>
          <w:rFonts w:eastAsia="SimSun" w:cs="Arial"/>
          <w:sz w:val="20"/>
          <w:szCs w:val="20"/>
        </w:rPr>
        <w:t xml:space="preserve">performing </w:t>
      </w:r>
      <w:r w:rsidR="002868A7">
        <w:rPr>
          <w:rFonts w:eastAsia="SimSun" w:cs="Arial"/>
          <w:sz w:val="20"/>
          <w:szCs w:val="20"/>
        </w:rPr>
        <w:t xml:space="preserve">of </w:t>
      </w:r>
      <w:r w:rsidR="002868A7" w:rsidRPr="00732391">
        <w:rPr>
          <w:rFonts w:eastAsia="SimSun" w:cs="Arial"/>
          <w:sz w:val="20"/>
          <w:szCs w:val="20"/>
        </w:rPr>
        <w:t>RRC_IDLE</w:t>
      </w:r>
      <w:r w:rsidR="00B71A83">
        <w:rPr>
          <w:rFonts w:eastAsia="SimSun" w:cs="Arial"/>
          <w:sz w:val="20"/>
          <w:szCs w:val="20"/>
        </w:rPr>
        <w:t xml:space="preserve">, </w:t>
      </w:r>
      <w:r w:rsidR="002868A7" w:rsidRPr="00732391">
        <w:rPr>
          <w:rFonts w:eastAsia="SimSun" w:cs="Arial"/>
          <w:sz w:val="20"/>
          <w:szCs w:val="20"/>
        </w:rPr>
        <w:t xml:space="preserve">RRC_INACTIVE </w:t>
      </w:r>
      <w:r w:rsidR="00B71A83">
        <w:rPr>
          <w:rFonts w:eastAsia="SimSun" w:cs="Arial"/>
          <w:sz w:val="20"/>
          <w:szCs w:val="20"/>
        </w:rPr>
        <w:t xml:space="preserve">or RRC_CONNECTED </w:t>
      </w:r>
      <w:r w:rsidR="002868A7" w:rsidRPr="00732391">
        <w:rPr>
          <w:rFonts w:eastAsia="SimSun" w:cs="Arial"/>
          <w:sz w:val="20"/>
          <w:szCs w:val="20"/>
        </w:rPr>
        <w:t>state procedures</w:t>
      </w:r>
      <w:r w:rsidR="002868A7" w:rsidRPr="0052150F">
        <w:rPr>
          <w:sz w:val="20"/>
          <w:szCs w:val="20"/>
        </w:rPr>
        <w:t xml:space="preserve"> </w:t>
      </w:r>
      <w:r w:rsidRPr="0052150F">
        <w:rPr>
          <w:sz w:val="20"/>
          <w:szCs w:val="20"/>
        </w:rPr>
        <w:t>with respect to the availability of coverage</w:t>
      </w:r>
      <w:r w:rsidRPr="00987105">
        <w:rPr>
          <w:sz w:val="20"/>
          <w:szCs w:val="20"/>
        </w:rPr>
        <w:t>.</w:t>
      </w:r>
      <w:bookmarkEnd w:id="1"/>
      <w:bookmarkEnd w:id="2"/>
    </w:p>
    <w:p w14:paraId="396F1037" w14:textId="74CDF288" w:rsidR="00B16AF5" w:rsidRPr="00B16AF5" w:rsidRDefault="00B16AF5" w:rsidP="0052150F">
      <w:pPr>
        <w:pStyle w:val="Observation"/>
        <w:numPr>
          <w:ilvl w:val="0"/>
          <w:numId w:val="0"/>
        </w:numPr>
        <w:rPr>
          <w:sz w:val="20"/>
          <w:szCs w:val="20"/>
          <w:lang w:val="en-US"/>
        </w:rPr>
      </w:pPr>
    </w:p>
    <w:p w14:paraId="332A6A6F" w14:textId="57F96BF8" w:rsidR="00B16AF5" w:rsidRPr="00B71A83" w:rsidRDefault="001D27AA" w:rsidP="00B71A83">
      <w:pPr>
        <w:jc w:val="both"/>
        <w:rPr>
          <w:rFonts w:ascii="Arial" w:hAnsi="Arial" w:cs="Arial"/>
          <w:sz w:val="20"/>
          <w:szCs w:val="20"/>
          <w:lang w:val="en-US"/>
        </w:rPr>
      </w:pPr>
      <w:r>
        <w:rPr>
          <w:rFonts w:ascii="Arial" w:hAnsi="Arial" w:cs="Arial"/>
          <w:sz w:val="20"/>
          <w:szCs w:val="20"/>
          <w:lang w:val="en-US"/>
        </w:rPr>
        <w:t xml:space="preserve">One can also consider such adaptation as a matter </w:t>
      </w:r>
      <w:r w:rsidR="00895E0E">
        <w:rPr>
          <w:rFonts w:ascii="Arial" w:hAnsi="Arial" w:cs="Arial"/>
          <w:sz w:val="20"/>
          <w:szCs w:val="20"/>
          <w:lang w:val="en-US"/>
        </w:rPr>
        <w:t xml:space="preserve">of </w:t>
      </w:r>
      <w:r>
        <w:rPr>
          <w:rFonts w:ascii="Arial" w:hAnsi="Arial" w:cs="Arial"/>
          <w:sz w:val="20"/>
          <w:szCs w:val="20"/>
          <w:lang w:val="en-US"/>
        </w:rPr>
        <w:t xml:space="preserve">UE implementation considering that out of coverage scenario already exists in terrestrial networks; it is not limited to NTN. Yet, timing information for coverage is a benefit in this case. Assuming that solutions addressing the out of coverage scenarios are up to UE implementation, </w:t>
      </w:r>
      <w:r w:rsidR="00601D3C">
        <w:rPr>
          <w:rFonts w:ascii="Arial" w:hAnsi="Arial" w:cs="Arial"/>
          <w:sz w:val="20"/>
          <w:szCs w:val="20"/>
          <w:lang w:val="en-US"/>
        </w:rPr>
        <w:t xml:space="preserve">and yet it is important that a solution is implemented to avoid </w:t>
      </w:r>
      <w:r w:rsidR="00895E0E" w:rsidRPr="00B71A83">
        <w:rPr>
          <w:rFonts w:ascii="Arial" w:hAnsi="Arial" w:cs="Arial"/>
          <w:sz w:val="20"/>
          <w:szCs w:val="20"/>
          <w:lang w:val="en-US"/>
        </w:rPr>
        <w:t xml:space="preserve">UE battery </w:t>
      </w:r>
      <w:r w:rsidR="00601D3C">
        <w:rPr>
          <w:rFonts w:ascii="Arial" w:hAnsi="Arial" w:cs="Arial"/>
          <w:sz w:val="20"/>
          <w:szCs w:val="20"/>
          <w:lang w:val="en-US"/>
        </w:rPr>
        <w:t xml:space="preserve">to be </w:t>
      </w:r>
      <w:r w:rsidR="00895E0E" w:rsidRPr="00B71A83">
        <w:rPr>
          <w:rFonts w:ascii="Arial" w:hAnsi="Arial" w:cs="Arial"/>
          <w:sz w:val="20"/>
          <w:szCs w:val="20"/>
          <w:lang w:val="en-US"/>
        </w:rPr>
        <w:t xml:space="preserve">completely drained due to </w:t>
      </w:r>
      <w:r w:rsidR="00601D3C">
        <w:rPr>
          <w:rFonts w:ascii="Arial" w:hAnsi="Arial" w:cs="Arial"/>
          <w:sz w:val="20"/>
          <w:szCs w:val="20"/>
          <w:lang w:val="en-US"/>
        </w:rPr>
        <w:t xml:space="preserve">searching </w:t>
      </w:r>
      <w:r w:rsidR="00895E0E" w:rsidRPr="00B71A83">
        <w:rPr>
          <w:rFonts w:ascii="Arial" w:hAnsi="Arial" w:cs="Arial"/>
          <w:sz w:val="20"/>
          <w:szCs w:val="20"/>
          <w:lang w:val="en-US"/>
        </w:rPr>
        <w:t xml:space="preserve">continuously for </w:t>
      </w:r>
      <w:r w:rsidR="00601D3C">
        <w:rPr>
          <w:rFonts w:ascii="Arial" w:hAnsi="Arial" w:cs="Arial"/>
          <w:sz w:val="20"/>
          <w:szCs w:val="20"/>
          <w:lang w:val="en-US"/>
        </w:rPr>
        <w:t xml:space="preserve">synchronization signals, it may be sufficient if the network provides means for the UE to estimate when there is no coverage and how long it takes before it can expect that there is coverage. </w:t>
      </w:r>
    </w:p>
    <w:p w14:paraId="159B3734" w14:textId="77777777" w:rsidR="00B16AF5" w:rsidRPr="00987105" w:rsidRDefault="00B16AF5" w:rsidP="0052150F">
      <w:pPr>
        <w:pStyle w:val="Observation"/>
        <w:numPr>
          <w:ilvl w:val="0"/>
          <w:numId w:val="0"/>
        </w:numPr>
        <w:rPr>
          <w:sz w:val="20"/>
          <w:szCs w:val="20"/>
        </w:rPr>
      </w:pPr>
    </w:p>
    <w:p w14:paraId="3CDE53BE" w14:textId="538D86A6" w:rsidR="0052150F" w:rsidRPr="00987105" w:rsidRDefault="0052150F" w:rsidP="0052150F">
      <w:pPr>
        <w:pStyle w:val="Proposal"/>
        <w:tabs>
          <w:tab w:val="clear" w:pos="1304"/>
        </w:tabs>
        <w:ind w:left="1701" w:hanging="1701"/>
        <w:rPr>
          <w:sz w:val="20"/>
          <w:szCs w:val="20"/>
        </w:rPr>
      </w:pPr>
      <w:bookmarkStart w:id="3" w:name="_Toc79113549"/>
      <w:r>
        <w:rPr>
          <w:sz w:val="20"/>
          <w:szCs w:val="20"/>
        </w:rPr>
        <w:t>The UE should be informed, implicitly or explicitly, about when it can expect the network to be available</w:t>
      </w:r>
      <w:r w:rsidRPr="00CA36E9">
        <w:rPr>
          <w:sz w:val="20"/>
          <w:szCs w:val="20"/>
        </w:rPr>
        <w:t>.</w:t>
      </w:r>
      <w:bookmarkEnd w:id="3"/>
    </w:p>
    <w:p w14:paraId="383F77FD" w14:textId="77777777" w:rsidR="0052150F" w:rsidRPr="00987105" w:rsidRDefault="0052150F" w:rsidP="0052150F">
      <w:pPr>
        <w:pStyle w:val="BodyText"/>
        <w:rPr>
          <w:sz w:val="20"/>
          <w:szCs w:val="20"/>
        </w:rPr>
      </w:pPr>
    </w:p>
    <w:p w14:paraId="17627436" w14:textId="26DAF6FB" w:rsidR="00F53FCB" w:rsidRDefault="002549F0"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S</w:t>
      </w:r>
      <w:r w:rsidRPr="002549F0">
        <w:rPr>
          <w:rFonts w:ascii="Arial" w:eastAsia="SimSun" w:hAnsi="Arial" w:cs="Arial"/>
          <w:sz w:val="20"/>
          <w:szCs w:val="20"/>
          <w:lang w:eastAsia="ja-JP"/>
        </w:rPr>
        <w:t xml:space="preserve">atellite </w:t>
      </w:r>
      <w:r>
        <w:rPr>
          <w:rFonts w:ascii="Arial" w:eastAsia="SimSun" w:hAnsi="Arial" w:cs="Arial"/>
          <w:sz w:val="20"/>
          <w:szCs w:val="20"/>
          <w:lang w:eastAsia="ja-JP"/>
        </w:rPr>
        <w:t xml:space="preserve">assistance information, e.g., </w:t>
      </w:r>
      <w:r w:rsidRPr="002549F0">
        <w:rPr>
          <w:rFonts w:ascii="Arial" w:eastAsia="SimSun" w:hAnsi="Arial" w:cs="Arial"/>
          <w:sz w:val="20"/>
          <w:szCs w:val="20"/>
          <w:lang w:eastAsia="ja-JP"/>
        </w:rPr>
        <w:t xml:space="preserve">ephemeris </w:t>
      </w:r>
      <w:r>
        <w:rPr>
          <w:rFonts w:ascii="Arial" w:eastAsia="SimSun" w:hAnsi="Arial" w:cs="Arial"/>
          <w:sz w:val="20"/>
          <w:szCs w:val="20"/>
          <w:lang w:eastAsia="ja-JP"/>
        </w:rPr>
        <w:t xml:space="preserve">information, </w:t>
      </w:r>
      <w:r w:rsidR="00563E9D">
        <w:rPr>
          <w:rFonts w:ascii="Arial" w:eastAsia="SimSun" w:hAnsi="Arial" w:cs="Arial"/>
          <w:sz w:val="20"/>
          <w:szCs w:val="20"/>
          <w:lang w:eastAsia="ja-JP"/>
        </w:rPr>
        <w:t xml:space="preserve">can be broadcasted </w:t>
      </w:r>
      <w:r w:rsidR="002E449C">
        <w:rPr>
          <w:rFonts w:ascii="Arial" w:eastAsia="SimSun" w:hAnsi="Arial" w:cs="Arial"/>
          <w:sz w:val="20"/>
          <w:szCs w:val="20"/>
          <w:lang w:eastAsia="ja-JP"/>
        </w:rPr>
        <w:t xml:space="preserve">so that a UE can estimate the moving coverage area and determine </w:t>
      </w:r>
      <w:r w:rsidRPr="002549F0">
        <w:rPr>
          <w:rFonts w:ascii="Arial" w:eastAsia="SimSun" w:hAnsi="Arial" w:cs="Arial"/>
          <w:sz w:val="20"/>
          <w:szCs w:val="20"/>
          <w:lang w:eastAsia="ja-JP"/>
        </w:rPr>
        <w:t>when the</w:t>
      </w:r>
      <w:r w:rsidR="00AB6CE6">
        <w:rPr>
          <w:rFonts w:ascii="Arial" w:eastAsia="SimSun" w:hAnsi="Arial" w:cs="Arial"/>
          <w:sz w:val="20"/>
          <w:szCs w:val="20"/>
          <w:lang w:eastAsia="ja-JP"/>
        </w:rPr>
        <w:t>re is no coverage</w:t>
      </w:r>
      <w:r w:rsidR="002E449C">
        <w:rPr>
          <w:rFonts w:ascii="Arial" w:eastAsia="SimSun" w:hAnsi="Arial" w:cs="Arial"/>
          <w:sz w:val="20"/>
          <w:szCs w:val="20"/>
          <w:lang w:eastAsia="ja-JP"/>
        </w:rPr>
        <w:t xml:space="preserve"> and how long it takes before there is coverage again</w:t>
      </w:r>
      <w:r w:rsidRPr="002549F0">
        <w:rPr>
          <w:rFonts w:ascii="Arial" w:eastAsia="SimSun" w:hAnsi="Arial" w:cs="Arial"/>
          <w:sz w:val="20"/>
          <w:szCs w:val="20"/>
          <w:lang w:eastAsia="ja-JP"/>
        </w:rPr>
        <w:t>.</w:t>
      </w:r>
      <w:r w:rsidR="002E449C">
        <w:rPr>
          <w:rFonts w:ascii="Arial" w:eastAsia="SimSun" w:hAnsi="Arial" w:cs="Arial"/>
          <w:sz w:val="20"/>
          <w:szCs w:val="20"/>
          <w:lang w:eastAsia="ja-JP"/>
        </w:rPr>
        <w:t xml:space="preserve"> </w:t>
      </w:r>
      <w:r w:rsidR="00F53FCB">
        <w:rPr>
          <w:rFonts w:ascii="Arial" w:eastAsia="SimSun" w:hAnsi="Arial" w:cs="Arial"/>
          <w:sz w:val="20"/>
          <w:szCs w:val="20"/>
          <w:lang w:eastAsia="ja-JP"/>
        </w:rPr>
        <w:t xml:space="preserve">It is also possible that </w:t>
      </w:r>
      <w:r w:rsidR="002E449C" w:rsidRPr="002E449C">
        <w:rPr>
          <w:rFonts w:ascii="Arial" w:eastAsia="SimSun" w:hAnsi="Arial" w:cs="Arial"/>
          <w:sz w:val="20"/>
          <w:szCs w:val="20"/>
          <w:lang w:eastAsia="ja-JP"/>
        </w:rPr>
        <w:t xml:space="preserve">a coverage area </w:t>
      </w:r>
      <w:r w:rsidR="001F7798">
        <w:rPr>
          <w:rFonts w:ascii="Arial" w:eastAsia="SimSun" w:hAnsi="Arial" w:cs="Arial"/>
          <w:sz w:val="20"/>
          <w:szCs w:val="20"/>
          <w:lang w:eastAsia="ja-JP"/>
        </w:rPr>
        <w:t xml:space="preserve">or a no coverage area </w:t>
      </w:r>
      <w:r w:rsidR="00705231">
        <w:rPr>
          <w:rFonts w:ascii="Arial" w:eastAsia="SimSun" w:hAnsi="Arial" w:cs="Arial"/>
          <w:sz w:val="20"/>
          <w:szCs w:val="20"/>
          <w:lang w:eastAsia="ja-JP"/>
        </w:rPr>
        <w:t>and a schedule are</w:t>
      </w:r>
      <w:r w:rsidR="00F53FCB">
        <w:rPr>
          <w:rFonts w:ascii="Arial" w:eastAsia="SimSun" w:hAnsi="Arial" w:cs="Arial"/>
          <w:sz w:val="20"/>
          <w:szCs w:val="20"/>
          <w:lang w:eastAsia="ja-JP"/>
        </w:rPr>
        <w:t xml:space="preserve"> signalled explicitly, e.g., </w:t>
      </w:r>
      <w:r w:rsidR="00AB6CE6">
        <w:rPr>
          <w:rFonts w:ascii="Arial" w:eastAsia="SimSun" w:hAnsi="Arial" w:cs="Arial"/>
          <w:sz w:val="20"/>
          <w:szCs w:val="20"/>
          <w:lang w:eastAsia="ja-JP"/>
        </w:rPr>
        <w:t xml:space="preserve">indicating an area that corresponds to </w:t>
      </w:r>
      <w:r w:rsidR="00F53FCB">
        <w:rPr>
          <w:rFonts w:ascii="Arial" w:eastAsia="SimSun" w:hAnsi="Arial" w:cs="Arial"/>
          <w:sz w:val="20"/>
          <w:szCs w:val="20"/>
          <w:lang w:eastAsia="ja-JP"/>
        </w:rPr>
        <w:t>a circle, an eclipse, a square etc.</w:t>
      </w:r>
      <w:r w:rsidR="00AB6CE6">
        <w:rPr>
          <w:rFonts w:ascii="Arial" w:eastAsia="SimSun" w:hAnsi="Arial" w:cs="Arial"/>
          <w:sz w:val="20"/>
          <w:szCs w:val="20"/>
          <w:lang w:eastAsia="ja-JP"/>
        </w:rPr>
        <w:t xml:space="preserve"> </w:t>
      </w:r>
      <w:r w:rsidR="00705231">
        <w:rPr>
          <w:rFonts w:ascii="Arial" w:eastAsia="SimSun" w:hAnsi="Arial" w:cs="Arial"/>
          <w:sz w:val="20"/>
          <w:szCs w:val="20"/>
          <w:lang w:eastAsia="ja-JP"/>
        </w:rPr>
        <w:t xml:space="preserve">and timing information for coverage, </w:t>
      </w:r>
      <w:r w:rsidR="00AB6CE6">
        <w:rPr>
          <w:rFonts w:ascii="Arial" w:eastAsia="SimSun" w:hAnsi="Arial" w:cs="Arial"/>
          <w:sz w:val="20"/>
          <w:szCs w:val="20"/>
          <w:lang w:eastAsia="ja-JP"/>
        </w:rPr>
        <w:t xml:space="preserve">via broadcast </w:t>
      </w:r>
      <w:r w:rsidR="00705231">
        <w:rPr>
          <w:rFonts w:ascii="Arial" w:eastAsia="SimSun" w:hAnsi="Arial" w:cs="Arial"/>
          <w:sz w:val="20"/>
          <w:szCs w:val="20"/>
          <w:lang w:eastAsia="ja-JP"/>
        </w:rPr>
        <w:t xml:space="preserve">or dedicated signalling </w:t>
      </w:r>
      <w:r w:rsidR="00AB6CE6">
        <w:rPr>
          <w:rFonts w:ascii="Arial" w:eastAsia="SimSun" w:hAnsi="Arial" w:cs="Arial"/>
          <w:sz w:val="20"/>
          <w:szCs w:val="20"/>
          <w:lang w:eastAsia="ja-JP"/>
        </w:rPr>
        <w:t>prior to the coverage gap.</w:t>
      </w:r>
      <w:r w:rsidR="00C272E0">
        <w:rPr>
          <w:rFonts w:ascii="Arial" w:eastAsia="SimSun" w:hAnsi="Arial" w:cs="Arial"/>
          <w:sz w:val="20"/>
          <w:szCs w:val="20"/>
          <w:lang w:eastAsia="ja-JP"/>
        </w:rPr>
        <w:t xml:space="preserve"> In RAN1 </w:t>
      </w:r>
      <w:r w:rsidR="00B011B3">
        <w:rPr>
          <w:rFonts w:ascii="Arial" w:eastAsia="SimSun" w:hAnsi="Arial" w:cs="Arial"/>
          <w:sz w:val="20"/>
          <w:szCs w:val="20"/>
          <w:lang w:eastAsia="ja-JP"/>
        </w:rPr>
        <w:t>and RAN2 (within the context of NTN WI) t</w:t>
      </w:r>
      <w:r w:rsidR="00C272E0">
        <w:rPr>
          <w:rFonts w:ascii="Arial" w:eastAsia="SimSun" w:hAnsi="Arial" w:cs="Arial"/>
          <w:sz w:val="20"/>
          <w:szCs w:val="20"/>
          <w:lang w:eastAsia="ja-JP"/>
        </w:rPr>
        <w:t>he discussion is ongoing regarding what is to be included in satellite assistance information; therefore one can only assume that a UE can estimate the moving coverage area and determine when there is no coverage based on parameters that would eventually be included for the moment</w:t>
      </w:r>
      <w:r w:rsidR="00D90217">
        <w:rPr>
          <w:rFonts w:ascii="Arial" w:eastAsia="SimSun" w:hAnsi="Arial" w:cs="Arial"/>
          <w:sz w:val="20"/>
          <w:szCs w:val="20"/>
          <w:lang w:eastAsia="ja-JP"/>
        </w:rPr>
        <w:t xml:space="preserve">. </w:t>
      </w:r>
    </w:p>
    <w:p w14:paraId="1E612817" w14:textId="77777777" w:rsidR="00C272E0" w:rsidRPr="00987105" w:rsidRDefault="00C272E0" w:rsidP="00C272E0">
      <w:pPr>
        <w:pStyle w:val="Observation"/>
        <w:numPr>
          <w:ilvl w:val="0"/>
          <w:numId w:val="0"/>
        </w:numPr>
        <w:rPr>
          <w:sz w:val="20"/>
          <w:szCs w:val="20"/>
        </w:rPr>
      </w:pPr>
    </w:p>
    <w:p w14:paraId="1FEABACE" w14:textId="4EAE5CC6" w:rsidR="00F53FCB" w:rsidRPr="00AA5227" w:rsidRDefault="00C272E0" w:rsidP="00AA5227">
      <w:pPr>
        <w:pStyle w:val="Proposal"/>
        <w:tabs>
          <w:tab w:val="clear" w:pos="1304"/>
        </w:tabs>
        <w:ind w:left="1701" w:hanging="1701"/>
        <w:rPr>
          <w:sz w:val="20"/>
          <w:szCs w:val="20"/>
        </w:rPr>
      </w:pPr>
      <w:bookmarkStart w:id="4" w:name="_Toc79113550"/>
      <w:r>
        <w:rPr>
          <w:sz w:val="20"/>
          <w:szCs w:val="20"/>
        </w:rPr>
        <w:t xml:space="preserve">RAN2 assumes that </w:t>
      </w:r>
      <w:r w:rsidR="00D90217">
        <w:rPr>
          <w:sz w:val="20"/>
          <w:szCs w:val="20"/>
        </w:rPr>
        <w:t>a UE would be able to estimate</w:t>
      </w:r>
      <w:r w:rsidR="00D90217" w:rsidRPr="00D90217">
        <w:rPr>
          <w:rFonts w:eastAsia="SimSun" w:cs="Arial"/>
          <w:sz w:val="20"/>
          <w:szCs w:val="20"/>
          <w:lang w:eastAsia="ja-JP"/>
        </w:rPr>
        <w:t xml:space="preserve"> </w:t>
      </w:r>
      <w:r w:rsidR="00D90217">
        <w:rPr>
          <w:rFonts w:eastAsia="SimSun" w:cs="Arial"/>
          <w:sz w:val="20"/>
          <w:szCs w:val="20"/>
          <w:lang w:eastAsia="ja-JP"/>
        </w:rPr>
        <w:t>the coverage area and determine when there is no coverage based on satellite assistance information, i.e., ephemeris information</w:t>
      </w:r>
      <w:r w:rsidRPr="00CA36E9">
        <w:rPr>
          <w:sz w:val="20"/>
          <w:szCs w:val="20"/>
        </w:rPr>
        <w:t>.</w:t>
      </w:r>
      <w:bookmarkEnd w:id="4"/>
    </w:p>
    <w:p w14:paraId="6ADDE5BE" w14:textId="77777777" w:rsidR="00AA5227" w:rsidRPr="00987105" w:rsidRDefault="00AA5227" w:rsidP="00AA5227">
      <w:pPr>
        <w:pStyle w:val="Observation"/>
        <w:numPr>
          <w:ilvl w:val="0"/>
          <w:numId w:val="0"/>
        </w:numPr>
        <w:rPr>
          <w:sz w:val="20"/>
          <w:szCs w:val="20"/>
        </w:rPr>
      </w:pPr>
    </w:p>
    <w:p w14:paraId="5DC39E16" w14:textId="3C7390B0" w:rsidR="00AA5227" w:rsidRPr="00987105" w:rsidRDefault="00AA5227" w:rsidP="00AA5227">
      <w:pPr>
        <w:pStyle w:val="Proposal"/>
        <w:tabs>
          <w:tab w:val="clear" w:pos="1304"/>
        </w:tabs>
        <w:ind w:left="1701" w:hanging="1701"/>
        <w:rPr>
          <w:sz w:val="20"/>
          <w:szCs w:val="20"/>
        </w:rPr>
      </w:pPr>
      <w:bookmarkStart w:id="5" w:name="_Toc79113551"/>
      <w:r>
        <w:rPr>
          <w:sz w:val="20"/>
          <w:szCs w:val="20"/>
        </w:rPr>
        <w:t>If Proposal 2 is not agreed; RAN2 should discuss how to provide such information explicitly.</w:t>
      </w:r>
      <w:bookmarkEnd w:id="5"/>
    </w:p>
    <w:p w14:paraId="349499C5" w14:textId="77777777" w:rsidR="00AA5227" w:rsidRPr="00987105" w:rsidRDefault="00AA5227" w:rsidP="00AA5227">
      <w:pPr>
        <w:pStyle w:val="BodyText"/>
        <w:rPr>
          <w:sz w:val="20"/>
          <w:szCs w:val="20"/>
        </w:rPr>
      </w:pPr>
    </w:p>
    <w:p w14:paraId="65549DE3" w14:textId="23A77235" w:rsidR="006A7DA6" w:rsidRDefault="008D37CC"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 xml:space="preserve">Regardless of whether coverage gaps are periodical, </w:t>
      </w:r>
      <w:r w:rsidR="00DC7EB8">
        <w:rPr>
          <w:rFonts w:ascii="Arial" w:eastAsia="SimSun" w:hAnsi="Arial" w:cs="Arial"/>
          <w:sz w:val="20"/>
          <w:szCs w:val="20"/>
          <w:lang w:eastAsia="ja-JP"/>
        </w:rPr>
        <w:t xml:space="preserve">it is </w:t>
      </w:r>
      <w:r w:rsidR="00C81256">
        <w:rPr>
          <w:rFonts w:ascii="Arial" w:eastAsia="SimSun" w:hAnsi="Arial" w:cs="Arial"/>
          <w:sz w:val="20"/>
          <w:szCs w:val="20"/>
          <w:lang w:eastAsia="ja-JP"/>
        </w:rPr>
        <w:t xml:space="preserve">possible </w:t>
      </w:r>
      <w:r w:rsidR="00F53103">
        <w:rPr>
          <w:rFonts w:ascii="Arial" w:eastAsia="SimSun" w:hAnsi="Arial" w:cs="Arial"/>
          <w:sz w:val="20"/>
          <w:szCs w:val="20"/>
          <w:lang w:eastAsia="ja-JP"/>
        </w:rPr>
        <w:t>that it can coincide with paging occasions leading to network not being able to reach the UE within expected time, i.e., with respect to configured DRX cycle</w:t>
      </w:r>
      <w:r w:rsidR="0010353C">
        <w:rPr>
          <w:rFonts w:ascii="Arial" w:eastAsia="SimSun" w:hAnsi="Arial" w:cs="Arial"/>
          <w:sz w:val="20"/>
          <w:szCs w:val="20"/>
          <w:lang w:eastAsia="ja-JP"/>
        </w:rPr>
        <w:t xml:space="preserve"> once the coverage is back</w:t>
      </w:r>
      <w:r w:rsidR="00F53103">
        <w:rPr>
          <w:rFonts w:ascii="Arial" w:eastAsia="SimSun" w:hAnsi="Arial" w:cs="Arial"/>
          <w:sz w:val="20"/>
          <w:szCs w:val="20"/>
          <w:lang w:eastAsia="ja-JP"/>
        </w:rPr>
        <w:t>.</w:t>
      </w:r>
      <w:r w:rsidR="00C81256">
        <w:rPr>
          <w:rFonts w:ascii="Arial" w:eastAsia="SimSun" w:hAnsi="Arial" w:cs="Arial"/>
          <w:sz w:val="20"/>
          <w:szCs w:val="20"/>
          <w:lang w:eastAsia="ja-JP"/>
        </w:rPr>
        <w:t xml:space="preserve"> </w:t>
      </w:r>
      <w:r w:rsidR="0010353C">
        <w:rPr>
          <w:rFonts w:ascii="Arial" w:eastAsia="SimSun" w:hAnsi="Arial" w:cs="Arial"/>
          <w:sz w:val="20"/>
          <w:szCs w:val="20"/>
          <w:lang w:eastAsia="ja-JP"/>
        </w:rPr>
        <w:t xml:space="preserve">Such impact may not be significant for UEs with DRX cycles or rather small eDRX cycles, but additional mechanisms may need to be introduced so that </w:t>
      </w:r>
      <w:r w:rsidR="00C81256">
        <w:rPr>
          <w:rFonts w:ascii="Arial" w:eastAsia="SimSun" w:hAnsi="Arial" w:cs="Arial"/>
          <w:sz w:val="20"/>
          <w:szCs w:val="20"/>
          <w:lang w:eastAsia="ja-JP"/>
        </w:rPr>
        <w:t xml:space="preserve">UE is still reachable within a </w:t>
      </w:r>
      <w:r w:rsidR="0010353C">
        <w:rPr>
          <w:rFonts w:ascii="Arial" w:eastAsia="SimSun" w:hAnsi="Arial" w:cs="Arial"/>
          <w:sz w:val="20"/>
          <w:szCs w:val="20"/>
          <w:lang w:eastAsia="ja-JP"/>
        </w:rPr>
        <w:t xml:space="preserve">reasonable </w:t>
      </w:r>
      <w:r w:rsidR="00C81256">
        <w:rPr>
          <w:rFonts w:ascii="Arial" w:eastAsia="SimSun" w:hAnsi="Arial" w:cs="Arial"/>
          <w:sz w:val="20"/>
          <w:szCs w:val="20"/>
          <w:lang w:eastAsia="ja-JP"/>
        </w:rPr>
        <w:t>period of time</w:t>
      </w:r>
      <w:r w:rsidR="0010353C">
        <w:rPr>
          <w:rFonts w:ascii="Arial" w:eastAsia="SimSun" w:hAnsi="Arial" w:cs="Arial"/>
          <w:sz w:val="20"/>
          <w:szCs w:val="20"/>
          <w:lang w:eastAsia="ja-JP"/>
        </w:rPr>
        <w:t xml:space="preserve"> when large eDRX </w:t>
      </w:r>
      <w:r w:rsidR="004208BE">
        <w:rPr>
          <w:rFonts w:ascii="Arial" w:eastAsia="SimSun" w:hAnsi="Arial" w:cs="Arial"/>
          <w:sz w:val="20"/>
          <w:szCs w:val="20"/>
          <w:lang w:eastAsia="ja-JP"/>
        </w:rPr>
        <w:t xml:space="preserve">or PSM </w:t>
      </w:r>
      <w:r w:rsidR="0010353C">
        <w:rPr>
          <w:rFonts w:ascii="Arial" w:eastAsia="SimSun" w:hAnsi="Arial" w:cs="Arial"/>
          <w:sz w:val="20"/>
          <w:szCs w:val="20"/>
          <w:lang w:eastAsia="ja-JP"/>
        </w:rPr>
        <w:t>cycles are considered</w:t>
      </w:r>
      <w:r w:rsidR="00C81256">
        <w:rPr>
          <w:rFonts w:ascii="Arial" w:eastAsia="SimSun" w:hAnsi="Arial" w:cs="Arial"/>
          <w:sz w:val="20"/>
          <w:szCs w:val="20"/>
          <w:lang w:eastAsia="ja-JP"/>
        </w:rPr>
        <w:t xml:space="preserve">. This can be achieved, for example, </w:t>
      </w:r>
      <w:r w:rsidR="00C81256">
        <w:rPr>
          <w:rFonts w:ascii="Arial" w:eastAsia="SimSun" w:hAnsi="Arial" w:cs="Arial"/>
          <w:sz w:val="20"/>
          <w:szCs w:val="20"/>
          <w:lang w:eastAsia="ja-JP"/>
        </w:rPr>
        <w:lastRenderedPageBreak/>
        <w:t xml:space="preserve">by monitoring for paging </w:t>
      </w:r>
      <w:r w:rsidR="00DB0E57">
        <w:rPr>
          <w:rFonts w:ascii="Arial" w:eastAsia="SimSun" w:hAnsi="Arial" w:cs="Arial"/>
          <w:sz w:val="20"/>
          <w:szCs w:val="20"/>
          <w:lang w:eastAsia="ja-JP"/>
        </w:rPr>
        <w:t xml:space="preserve">additionally </w:t>
      </w:r>
      <w:r w:rsidR="00C81256">
        <w:rPr>
          <w:rFonts w:ascii="Arial" w:eastAsia="SimSun" w:hAnsi="Arial" w:cs="Arial"/>
          <w:sz w:val="20"/>
          <w:szCs w:val="20"/>
          <w:lang w:eastAsia="ja-JP"/>
        </w:rPr>
        <w:t xml:space="preserve">before </w:t>
      </w:r>
      <w:r w:rsidR="0010353C">
        <w:rPr>
          <w:rFonts w:ascii="Arial" w:eastAsia="SimSun" w:hAnsi="Arial" w:cs="Arial"/>
          <w:sz w:val="20"/>
          <w:szCs w:val="20"/>
          <w:lang w:eastAsia="ja-JP"/>
        </w:rPr>
        <w:t>and/</w:t>
      </w:r>
      <w:r w:rsidR="00C81256">
        <w:rPr>
          <w:rFonts w:ascii="Arial" w:eastAsia="SimSun" w:hAnsi="Arial" w:cs="Arial"/>
          <w:sz w:val="20"/>
          <w:szCs w:val="20"/>
          <w:lang w:eastAsia="ja-JP"/>
        </w:rPr>
        <w:t>or after a coverage gap.</w:t>
      </w:r>
      <w:r w:rsidR="00705231">
        <w:rPr>
          <w:rFonts w:ascii="Arial" w:eastAsia="SimSun" w:hAnsi="Arial" w:cs="Arial"/>
          <w:sz w:val="20"/>
          <w:szCs w:val="20"/>
          <w:lang w:eastAsia="ja-JP"/>
        </w:rPr>
        <w:t xml:space="preserve"> One can observe that timing should be adapted </w:t>
      </w:r>
      <w:r w:rsidR="00B16AF5">
        <w:rPr>
          <w:rFonts w:ascii="Arial" w:eastAsia="SimSun" w:hAnsi="Arial" w:cs="Arial"/>
          <w:sz w:val="20"/>
          <w:szCs w:val="20"/>
          <w:lang w:eastAsia="ja-JP"/>
        </w:rPr>
        <w:t>with respect to the location of the UE.</w:t>
      </w:r>
    </w:p>
    <w:p w14:paraId="35EF24FD" w14:textId="77777777" w:rsidR="00C81256" w:rsidRPr="00987105" w:rsidRDefault="00C81256" w:rsidP="00C81256">
      <w:pPr>
        <w:pStyle w:val="BodyText"/>
        <w:rPr>
          <w:sz w:val="20"/>
          <w:szCs w:val="20"/>
        </w:rPr>
      </w:pPr>
    </w:p>
    <w:p w14:paraId="42A2B33C" w14:textId="759B60A9" w:rsidR="00C81256" w:rsidRPr="00C81256" w:rsidRDefault="00C81256" w:rsidP="00C81256">
      <w:pPr>
        <w:pStyle w:val="Observation"/>
        <w:rPr>
          <w:sz w:val="20"/>
          <w:szCs w:val="20"/>
        </w:rPr>
      </w:pPr>
      <w:bookmarkStart w:id="6" w:name="_Toc79113222"/>
      <w:bookmarkStart w:id="7" w:name="_Toc79113411"/>
      <w:r>
        <w:rPr>
          <w:rFonts w:eastAsia="SimSun" w:cs="Arial"/>
          <w:sz w:val="20"/>
          <w:szCs w:val="20"/>
        </w:rPr>
        <w:t xml:space="preserve">It is possible that coverage gaps can coincide with paging occasions leading to network not being able to reach the UE within expected time, i.e., with respect to configured </w:t>
      </w:r>
      <w:r w:rsidR="00852115">
        <w:rPr>
          <w:rFonts w:eastAsia="SimSun" w:cs="Arial"/>
          <w:sz w:val="20"/>
          <w:szCs w:val="20"/>
        </w:rPr>
        <w:t>(e)</w:t>
      </w:r>
      <w:r>
        <w:rPr>
          <w:rFonts w:eastAsia="SimSun" w:cs="Arial"/>
          <w:sz w:val="20"/>
          <w:szCs w:val="20"/>
        </w:rPr>
        <w:t xml:space="preserve">DRX </w:t>
      </w:r>
      <w:r w:rsidR="00852115">
        <w:rPr>
          <w:rFonts w:eastAsia="SimSun" w:cs="Arial"/>
          <w:sz w:val="20"/>
          <w:szCs w:val="20"/>
        </w:rPr>
        <w:t xml:space="preserve">or PSM </w:t>
      </w:r>
      <w:r>
        <w:rPr>
          <w:rFonts w:eastAsia="SimSun" w:cs="Arial"/>
          <w:sz w:val="20"/>
          <w:szCs w:val="20"/>
        </w:rPr>
        <w:t>cycle.</w:t>
      </w:r>
      <w:bookmarkEnd w:id="6"/>
      <w:bookmarkEnd w:id="7"/>
    </w:p>
    <w:p w14:paraId="349CB476" w14:textId="765D1B92" w:rsidR="00C81256" w:rsidRDefault="00C81256" w:rsidP="00C81256">
      <w:pPr>
        <w:pStyle w:val="Observation"/>
        <w:numPr>
          <w:ilvl w:val="0"/>
          <w:numId w:val="0"/>
        </w:numPr>
        <w:rPr>
          <w:sz w:val="20"/>
          <w:szCs w:val="20"/>
        </w:rPr>
      </w:pPr>
    </w:p>
    <w:p w14:paraId="6CF79650" w14:textId="579D196F" w:rsidR="00E634FF" w:rsidRDefault="009D7A0B" w:rsidP="00C81256">
      <w:pPr>
        <w:pStyle w:val="Observation"/>
        <w:numPr>
          <w:ilvl w:val="0"/>
          <w:numId w:val="0"/>
        </w:numPr>
        <w:rPr>
          <w:b w:val="0"/>
          <w:bCs w:val="0"/>
          <w:sz w:val="20"/>
          <w:szCs w:val="20"/>
        </w:rPr>
      </w:pPr>
      <w:bookmarkStart w:id="8" w:name="_Toc79113223"/>
      <w:bookmarkStart w:id="9" w:name="_Toc79113412"/>
      <w:r w:rsidRPr="009D7A0B">
        <w:rPr>
          <w:b w:val="0"/>
          <w:bCs w:val="0"/>
          <w:sz w:val="20"/>
          <w:szCs w:val="20"/>
        </w:rPr>
        <w:t xml:space="preserve">The network can </w:t>
      </w:r>
      <w:r>
        <w:rPr>
          <w:b w:val="0"/>
          <w:bCs w:val="0"/>
          <w:sz w:val="20"/>
          <w:szCs w:val="20"/>
        </w:rPr>
        <w:t xml:space="preserve">indicate offset values or the size of a window prior to and after a coverage gap </w:t>
      </w:r>
      <w:r w:rsidRPr="009D7A0B">
        <w:rPr>
          <w:b w:val="0"/>
          <w:bCs w:val="0"/>
          <w:sz w:val="20"/>
          <w:szCs w:val="20"/>
        </w:rPr>
        <w:t>via broadcast information or dedicated signa</w:t>
      </w:r>
      <w:r>
        <w:rPr>
          <w:b w:val="0"/>
          <w:bCs w:val="0"/>
          <w:sz w:val="20"/>
          <w:szCs w:val="20"/>
        </w:rPr>
        <w:t>l</w:t>
      </w:r>
      <w:r w:rsidRPr="009D7A0B">
        <w:rPr>
          <w:b w:val="0"/>
          <w:bCs w:val="0"/>
          <w:sz w:val="20"/>
          <w:szCs w:val="20"/>
        </w:rPr>
        <w:t>ling, e.g., when the UE registers to the network and/or when it updates or periodically informs its location to the network.</w:t>
      </w:r>
      <w:r>
        <w:rPr>
          <w:b w:val="0"/>
          <w:bCs w:val="0"/>
          <w:sz w:val="20"/>
          <w:szCs w:val="20"/>
        </w:rPr>
        <w:t xml:space="preserve"> Such a window can be marked by the actual time or </w:t>
      </w:r>
      <w:bookmarkStart w:id="10" w:name="_Hlk79112033"/>
      <w:r>
        <w:rPr>
          <w:b w:val="0"/>
          <w:bCs w:val="0"/>
          <w:sz w:val="20"/>
          <w:szCs w:val="20"/>
        </w:rPr>
        <w:t>with respect to a certain subframe of a particular radio frame</w:t>
      </w:r>
      <w:bookmarkEnd w:id="10"/>
      <w:r w:rsidR="004208BE">
        <w:rPr>
          <w:b w:val="0"/>
          <w:bCs w:val="0"/>
          <w:sz w:val="20"/>
          <w:szCs w:val="20"/>
        </w:rPr>
        <w:t xml:space="preserve"> so that </w:t>
      </w:r>
      <w:r w:rsidR="004208BE" w:rsidRPr="004208BE">
        <w:rPr>
          <w:b w:val="0"/>
          <w:bCs w:val="0"/>
          <w:sz w:val="20"/>
          <w:szCs w:val="20"/>
        </w:rPr>
        <w:t>UE and the network would be in sync</w:t>
      </w:r>
      <w:r>
        <w:rPr>
          <w:b w:val="0"/>
          <w:bCs w:val="0"/>
          <w:sz w:val="20"/>
          <w:szCs w:val="20"/>
        </w:rPr>
        <w:t>. Please see the figure below:</w:t>
      </w:r>
      <w:bookmarkEnd w:id="8"/>
      <w:bookmarkEnd w:id="9"/>
    </w:p>
    <w:p w14:paraId="79BE570E" w14:textId="161EBE7B" w:rsidR="00B60029" w:rsidRDefault="00B60029" w:rsidP="00C81256">
      <w:pPr>
        <w:pStyle w:val="Observation"/>
        <w:numPr>
          <w:ilvl w:val="0"/>
          <w:numId w:val="0"/>
        </w:numPr>
        <w:rPr>
          <w:b w:val="0"/>
          <w:bCs w:val="0"/>
          <w:sz w:val="20"/>
          <w:szCs w:val="20"/>
        </w:rPr>
      </w:pPr>
    </w:p>
    <w:p w14:paraId="347E3B0B" w14:textId="69ABDDF9" w:rsidR="00B60029" w:rsidRPr="009D7A0B" w:rsidRDefault="00B60029" w:rsidP="00B60029">
      <w:pPr>
        <w:pStyle w:val="Observation"/>
        <w:numPr>
          <w:ilvl w:val="0"/>
          <w:numId w:val="0"/>
        </w:numPr>
        <w:jc w:val="center"/>
        <w:rPr>
          <w:b w:val="0"/>
          <w:bCs w:val="0"/>
          <w:sz w:val="20"/>
          <w:szCs w:val="20"/>
        </w:rPr>
      </w:pPr>
      <w:bookmarkStart w:id="11" w:name="_Toc79113224"/>
      <w:bookmarkStart w:id="12" w:name="_Toc79113413"/>
      <w:r>
        <w:rPr>
          <w:i/>
          <w:noProof/>
          <w:kern w:val="28"/>
          <w:sz w:val="20"/>
          <w:szCs w:val="20"/>
        </w:rPr>
        <w:drawing>
          <wp:inline distT="0" distB="0" distL="0" distR="0" wp14:anchorId="016F9684" wp14:editId="30EDFF80">
            <wp:extent cx="4636554" cy="22580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532" cy="2273147"/>
                    </a:xfrm>
                    <a:prstGeom prst="rect">
                      <a:avLst/>
                    </a:prstGeom>
                    <a:noFill/>
                  </pic:spPr>
                </pic:pic>
              </a:graphicData>
            </a:graphic>
          </wp:inline>
        </w:drawing>
      </w:r>
      <w:bookmarkEnd w:id="11"/>
      <w:bookmarkEnd w:id="12"/>
    </w:p>
    <w:p w14:paraId="2CE42EEF" w14:textId="77777777" w:rsidR="00C94A2E" w:rsidRDefault="00C94A2E" w:rsidP="00C81256">
      <w:pPr>
        <w:pStyle w:val="Observation"/>
        <w:numPr>
          <w:ilvl w:val="0"/>
          <w:numId w:val="0"/>
        </w:numPr>
        <w:rPr>
          <w:b w:val="0"/>
          <w:bCs w:val="0"/>
          <w:sz w:val="20"/>
          <w:szCs w:val="20"/>
        </w:rPr>
      </w:pPr>
    </w:p>
    <w:p w14:paraId="15F4DE58" w14:textId="230A01B8" w:rsidR="00C94A2E" w:rsidRDefault="0026259B" w:rsidP="00C81256">
      <w:pPr>
        <w:pStyle w:val="Observation"/>
        <w:numPr>
          <w:ilvl w:val="0"/>
          <w:numId w:val="0"/>
        </w:numPr>
        <w:rPr>
          <w:b w:val="0"/>
          <w:bCs w:val="0"/>
          <w:sz w:val="20"/>
          <w:szCs w:val="20"/>
        </w:rPr>
      </w:pPr>
      <w:bookmarkStart w:id="13" w:name="_Toc79113225"/>
      <w:bookmarkStart w:id="14" w:name="_Toc79113414"/>
      <w:r>
        <w:rPr>
          <w:b w:val="0"/>
          <w:bCs w:val="0"/>
          <w:sz w:val="20"/>
          <w:szCs w:val="20"/>
        </w:rPr>
        <w:t xml:space="preserve">The network can indicate which POs a UE would need to monitor so that the UE can be reached prior to and/or after the coverage gap. </w:t>
      </w:r>
      <w:r w:rsidR="00C94A2E">
        <w:rPr>
          <w:b w:val="0"/>
          <w:bCs w:val="0"/>
          <w:sz w:val="20"/>
          <w:szCs w:val="20"/>
        </w:rPr>
        <w:t xml:space="preserve">To simplify the mechanism, those </w:t>
      </w:r>
      <w:bookmarkStart w:id="15" w:name="_Hlk79112121"/>
      <w:r w:rsidR="00C94A2E">
        <w:rPr>
          <w:b w:val="0"/>
          <w:bCs w:val="0"/>
          <w:sz w:val="20"/>
          <w:szCs w:val="20"/>
        </w:rPr>
        <w:t xml:space="preserve">POs that the </w:t>
      </w:r>
      <w:r w:rsidR="0028400A">
        <w:rPr>
          <w:b w:val="0"/>
          <w:bCs w:val="0"/>
          <w:sz w:val="20"/>
          <w:szCs w:val="20"/>
        </w:rPr>
        <w:t xml:space="preserve">network would expect the </w:t>
      </w:r>
      <w:r w:rsidR="00C94A2E">
        <w:rPr>
          <w:b w:val="0"/>
          <w:bCs w:val="0"/>
          <w:sz w:val="20"/>
          <w:szCs w:val="20"/>
        </w:rPr>
        <w:t xml:space="preserve">UE </w:t>
      </w:r>
      <w:r w:rsidR="0028400A">
        <w:rPr>
          <w:b w:val="0"/>
          <w:bCs w:val="0"/>
          <w:sz w:val="20"/>
          <w:szCs w:val="20"/>
        </w:rPr>
        <w:t xml:space="preserve">to </w:t>
      </w:r>
      <w:r w:rsidR="00C94A2E">
        <w:rPr>
          <w:b w:val="0"/>
          <w:bCs w:val="0"/>
          <w:sz w:val="20"/>
          <w:szCs w:val="20"/>
        </w:rPr>
        <w:t xml:space="preserve">monitor additionally can be indicated implicitly as </w:t>
      </w:r>
      <w:r w:rsidR="0028400A">
        <w:rPr>
          <w:b w:val="0"/>
          <w:bCs w:val="0"/>
          <w:sz w:val="20"/>
          <w:szCs w:val="20"/>
        </w:rPr>
        <w:t xml:space="preserve">a </w:t>
      </w:r>
      <w:r w:rsidR="00C94A2E">
        <w:rPr>
          <w:b w:val="0"/>
          <w:bCs w:val="0"/>
          <w:sz w:val="20"/>
          <w:szCs w:val="20"/>
        </w:rPr>
        <w:t>DRX cycle</w:t>
      </w:r>
      <w:bookmarkEnd w:id="15"/>
      <w:r w:rsidR="00C94A2E">
        <w:rPr>
          <w:b w:val="0"/>
          <w:bCs w:val="0"/>
          <w:sz w:val="20"/>
          <w:szCs w:val="20"/>
        </w:rPr>
        <w:t>. Please see the figure below:</w:t>
      </w:r>
      <w:bookmarkEnd w:id="13"/>
      <w:bookmarkEnd w:id="14"/>
    </w:p>
    <w:p w14:paraId="51F0B91F" w14:textId="77777777" w:rsidR="00B73323" w:rsidRDefault="00B73323" w:rsidP="00C81256">
      <w:pPr>
        <w:pStyle w:val="Observation"/>
        <w:numPr>
          <w:ilvl w:val="0"/>
          <w:numId w:val="0"/>
        </w:numPr>
        <w:rPr>
          <w:b w:val="0"/>
          <w:bCs w:val="0"/>
          <w:sz w:val="20"/>
          <w:szCs w:val="20"/>
        </w:rPr>
      </w:pPr>
    </w:p>
    <w:p w14:paraId="19A06274" w14:textId="77777777" w:rsidR="00C94A2E" w:rsidRDefault="00C94A2E" w:rsidP="00C81256">
      <w:pPr>
        <w:pStyle w:val="Observation"/>
        <w:numPr>
          <w:ilvl w:val="0"/>
          <w:numId w:val="0"/>
        </w:numPr>
        <w:rPr>
          <w:b w:val="0"/>
          <w:bCs w:val="0"/>
          <w:sz w:val="20"/>
          <w:szCs w:val="20"/>
        </w:rPr>
      </w:pPr>
    </w:p>
    <w:p w14:paraId="3E43D268" w14:textId="75DCC495" w:rsidR="00C94A2E" w:rsidRDefault="00B73323" w:rsidP="00B73323">
      <w:pPr>
        <w:pStyle w:val="Observation"/>
        <w:numPr>
          <w:ilvl w:val="0"/>
          <w:numId w:val="0"/>
        </w:numPr>
        <w:jc w:val="center"/>
        <w:rPr>
          <w:b w:val="0"/>
          <w:bCs w:val="0"/>
          <w:sz w:val="20"/>
          <w:szCs w:val="20"/>
        </w:rPr>
      </w:pPr>
      <w:bookmarkStart w:id="16" w:name="_Toc79113226"/>
      <w:bookmarkStart w:id="17" w:name="_Toc79113415"/>
      <w:r>
        <w:rPr>
          <w:b w:val="0"/>
          <w:bCs w:val="0"/>
          <w:noProof/>
          <w:sz w:val="20"/>
          <w:szCs w:val="20"/>
        </w:rPr>
        <w:drawing>
          <wp:inline distT="0" distB="0" distL="0" distR="0" wp14:anchorId="20C4EBD6" wp14:editId="5589B80A">
            <wp:extent cx="6012180" cy="2292069"/>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5736" cy="2320111"/>
                    </a:xfrm>
                    <a:prstGeom prst="rect">
                      <a:avLst/>
                    </a:prstGeom>
                    <a:noFill/>
                  </pic:spPr>
                </pic:pic>
              </a:graphicData>
            </a:graphic>
          </wp:inline>
        </w:drawing>
      </w:r>
      <w:bookmarkEnd w:id="16"/>
      <w:bookmarkEnd w:id="17"/>
    </w:p>
    <w:p w14:paraId="4DBEB725" w14:textId="166F7827" w:rsidR="00C94A2E" w:rsidRPr="0026259B" w:rsidRDefault="00C94A2E" w:rsidP="00C81256">
      <w:pPr>
        <w:pStyle w:val="Observation"/>
        <w:numPr>
          <w:ilvl w:val="0"/>
          <w:numId w:val="0"/>
        </w:numPr>
        <w:rPr>
          <w:b w:val="0"/>
          <w:bCs w:val="0"/>
          <w:sz w:val="20"/>
          <w:szCs w:val="20"/>
        </w:rPr>
      </w:pPr>
    </w:p>
    <w:p w14:paraId="353B99ED" w14:textId="010D31BE" w:rsidR="00B60029" w:rsidRDefault="00B73323" w:rsidP="00C81256">
      <w:pPr>
        <w:pStyle w:val="Observation"/>
        <w:numPr>
          <w:ilvl w:val="0"/>
          <w:numId w:val="0"/>
        </w:numPr>
        <w:rPr>
          <w:b w:val="0"/>
          <w:bCs w:val="0"/>
          <w:sz w:val="20"/>
          <w:szCs w:val="20"/>
        </w:rPr>
      </w:pPr>
      <w:bookmarkStart w:id="18" w:name="_Toc79113227"/>
      <w:bookmarkStart w:id="19" w:name="_Toc79113416"/>
      <w:r>
        <w:rPr>
          <w:b w:val="0"/>
          <w:bCs w:val="0"/>
          <w:sz w:val="20"/>
          <w:szCs w:val="20"/>
        </w:rPr>
        <w:lastRenderedPageBreak/>
        <w:t>It would be beneficial if UEs are distributed randomly within the time window so that paging load can be balanced.</w:t>
      </w:r>
      <w:r>
        <w:rPr>
          <w:sz w:val="20"/>
          <w:szCs w:val="20"/>
        </w:rPr>
        <w:t xml:space="preserve"> </w:t>
      </w:r>
      <w:r w:rsidR="00FB6DB0">
        <w:rPr>
          <w:b w:val="0"/>
          <w:bCs w:val="0"/>
          <w:sz w:val="20"/>
          <w:szCs w:val="20"/>
        </w:rPr>
        <w:t>Th</w:t>
      </w:r>
      <w:r>
        <w:rPr>
          <w:b w:val="0"/>
          <w:bCs w:val="0"/>
          <w:sz w:val="20"/>
          <w:szCs w:val="20"/>
        </w:rPr>
        <w:t xml:space="preserve">e </w:t>
      </w:r>
      <w:r w:rsidR="00FB6DB0">
        <w:rPr>
          <w:b w:val="0"/>
          <w:bCs w:val="0"/>
          <w:sz w:val="20"/>
          <w:szCs w:val="20"/>
        </w:rPr>
        <w:t xml:space="preserve">paging occasions that </w:t>
      </w:r>
      <w:r w:rsidR="0028400A">
        <w:rPr>
          <w:b w:val="0"/>
          <w:bCs w:val="0"/>
          <w:sz w:val="20"/>
          <w:szCs w:val="20"/>
        </w:rPr>
        <w:t xml:space="preserve">the UE </w:t>
      </w:r>
      <w:r w:rsidR="00FB6DB0">
        <w:rPr>
          <w:b w:val="0"/>
          <w:bCs w:val="0"/>
          <w:sz w:val="20"/>
          <w:szCs w:val="20"/>
        </w:rPr>
        <w:t>would monitor</w:t>
      </w:r>
      <w:r>
        <w:rPr>
          <w:b w:val="0"/>
          <w:bCs w:val="0"/>
          <w:sz w:val="20"/>
          <w:szCs w:val="20"/>
        </w:rPr>
        <w:t xml:space="preserve"> additionally within the time window</w:t>
      </w:r>
      <w:r w:rsidR="00FB6DB0">
        <w:rPr>
          <w:b w:val="0"/>
          <w:bCs w:val="0"/>
          <w:sz w:val="20"/>
          <w:szCs w:val="20"/>
        </w:rPr>
        <w:t>, can be determined based on the UE-ID as in legacy</w:t>
      </w:r>
      <w:r>
        <w:rPr>
          <w:b w:val="0"/>
          <w:bCs w:val="0"/>
          <w:sz w:val="20"/>
          <w:szCs w:val="20"/>
        </w:rPr>
        <w:t xml:space="preserve"> for such distribution</w:t>
      </w:r>
      <w:r w:rsidR="00FB6DB0">
        <w:rPr>
          <w:b w:val="0"/>
          <w:bCs w:val="0"/>
          <w:sz w:val="20"/>
          <w:szCs w:val="20"/>
        </w:rPr>
        <w:t>.</w:t>
      </w:r>
      <w:bookmarkEnd w:id="18"/>
      <w:bookmarkEnd w:id="19"/>
    </w:p>
    <w:p w14:paraId="7239F633" w14:textId="77777777" w:rsidR="00B73323" w:rsidRPr="00B73323" w:rsidRDefault="00B73323" w:rsidP="00C81256">
      <w:pPr>
        <w:pStyle w:val="Observation"/>
        <w:numPr>
          <w:ilvl w:val="0"/>
          <w:numId w:val="0"/>
        </w:numPr>
        <w:rPr>
          <w:sz w:val="20"/>
          <w:szCs w:val="20"/>
        </w:rPr>
      </w:pPr>
    </w:p>
    <w:p w14:paraId="2F44BD64" w14:textId="7A601A27" w:rsidR="00C81256" w:rsidRPr="00987105" w:rsidRDefault="00684FDE" w:rsidP="00C81256">
      <w:pPr>
        <w:pStyle w:val="Proposal"/>
        <w:tabs>
          <w:tab w:val="clear" w:pos="1304"/>
        </w:tabs>
        <w:ind w:left="1701" w:hanging="1701"/>
        <w:rPr>
          <w:sz w:val="20"/>
          <w:szCs w:val="20"/>
        </w:rPr>
      </w:pPr>
      <w:bookmarkStart w:id="20" w:name="_Toc79113552"/>
      <w:r>
        <w:rPr>
          <w:sz w:val="20"/>
          <w:szCs w:val="20"/>
        </w:rPr>
        <w:t>UE shall monitor additional POs prior to and/or after a coverage gap within a time window indicated by the network</w:t>
      </w:r>
      <w:r w:rsidR="00C81256" w:rsidRPr="00CA36E9">
        <w:rPr>
          <w:sz w:val="20"/>
          <w:szCs w:val="20"/>
        </w:rPr>
        <w:t>.</w:t>
      </w:r>
      <w:bookmarkEnd w:id="20"/>
    </w:p>
    <w:p w14:paraId="52599BAE" w14:textId="77777777" w:rsidR="00684FDE" w:rsidRPr="00B73323" w:rsidRDefault="00684FDE" w:rsidP="00684FDE">
      <w:pPr>
        <w:pStyle w:val="Observation"/>
        <w:numPr>
          <w:ilvl w:val="0"/>
          <w:numId w:val="0"/>
        </w:numPr>
        <w:rPr>
          <w:sz w:val="20"/>
          <w:szCs w:val="20"/>
        </w:rPr>
      </w:pPr>
    </w:p>
    <w:p w14:paraId="52B64424" w14:textId="1CACF9D1" w:rsidR="00684FDE" w:rsidRPr="00987105" w:rsidRDefault="00B03821" w:rsidP="00684FDE">
      <w:pPr>
        <w:pStyle w:val="Proposal"/>
        <w:tabs>
          <w:tab w:val="clear" w:pos="1304"/>
        </w:tabs>
        <w:ind w:left="1701" w:hanging="1701"/>
        <w:rPr>
          <w:sz w:val="20"/>
          <w:szCs w:val="20"/>
        </w:rPr>
      </w:pPr>
      <w:bookmarkStart w:id="21" w:name="_Toc79113553"/>
      <w:r>
        <w:rPr>
          <w:sz w:val="20"/>
          <w:szCs w:val="20"/>
        </w:rPr>
        <w:t xml:space="preserve">The time window is indicated </w:t>
      </w:r>
      <w:r w:rsidRPr="00B03821">
        <w:rPr>
          <w:sz w:val="20"/>
          <w:szCs w:val="20"/>
        </w:rPr>
        <w:t xml:space="preserve">with respect to a certain subframe of a particular radio frame </w:t>
      </w:r>
      <w:r>
        <w:rPr>
          <w:sz w:val="20"/>
          <w:szCs w:val="20"/>
        </w:rPr>
        <w:t>considering a reference point in the serving cell.</w:t>
      </w:r>
      <w:bookmarkEnd w:id="21"/>
    </w:p>
    <w:p w14:paraId="6D16E859" w14:textId="77777777" w:rsidR="00B03821" w:rsidRPr="00B73323" w:rsidRDefault="00B03821" w:rsidP="00B03821">
      <w:pPr>
        <w:pStyle w:val="Observation"/>
        <w:numPr>
          <w:ilvl w:val="0"/>
          <w:numId w:val="0"/>
        </w:numPr>
        <w:rPr>
          <w:sz w:val="20"/>
          <w:szCs w:val="20"/>
        </w:rPr>
      </w:pPr>
    </w:p>
    <w:p w14:paraId="22DC836A" w14:textId="44311FC0" w:rsidR="00B03821" w:rsidRPr="00987105" w:rsidRDefault="00B03821" w:rsidP="00B03821">
      <w:pPr>
        <w:pStyle w:val="Proposal"/>
        <w:tabs>
          <w:tab w:val="clear" w:pos="1304"/>
        </w:tabs>
        <w:ind w:left="1701" w:hanging="1701"/>
        <w:rPr>
          <w:sz w:val="20"/>
          <w:szCs w:val="20"/>
        </w:rPr>
      </w:pPr>
      <w:bookmarkStart w:id="22" w:name="_Toc79113554"/>
      <w:r>
        <w:rPr>
          <w:sz w:val="20"/>
          <w:szCs w:val="20"/>
        </w:rPr>
        <w:t>POs</w:t>
      </w:r>
      <w:r w:rsidRPr="00B03821">
        <w:rPr>
          <w:sz w:val="20"/>
          <w:szCs w:val="20"/>
        </w:rPr>
        <w:t xml:space="preserve"> that the network would expect the UE to monitor additionally </w:t>
      </w:r>
      <w:r>
        <w:rPr>
          <w:sz w:val="20"/>
          <w:szCs w:val="20"/>
        </w:rPr>
        <w:t xml:space="preserve">are </w:t>
      </w:r>
      <w:r w:rsidRPr="00B03821">
        <w:rPr>
          <w:sz w:val="20"/>
          <w:szCs w:val="20"/>
        </w:rPr>
        <w:t xml:space="preserve">indicated </w:t>
      </w:r>
      <w:r>
        <w:rPr>
          <w:sz w:val="20"/>
          <w:szCs w:val="20"/>
        </w:rPr>
        <w:t xml:space="preserve">as a </w:t>
      </w:r>
      <w:r w:rsidRPr="00B03821">
        <w:rPr>
          <w:sz w:val="20"/>
          <w:szCs w:val="20"/>
        </w:rPr>
        <w:t>DRX cycle</w:t>
      </w:r>
      <w:r>
        <w:rPr>
          <w:sz w:val="20"/>
          <w:szCs w:val="20"/>
        </w:rPr>
        <w:t xml:space="preserve"> and determined </w:t>
      </w:r>
      <w:r w:rsidRPr="00B03821">
        <w:rPr>
          <w:sz w:val="20"/>
          <w:szCs w:val="20"/>
        </w:rPr>
        <w:t>based on the UE-ID as in legacy</w:t>
      </w:r>
      <w:r>
        <w:rPr>
          <w:sz w:val="20"/>
          <w:szCs w:val="20"/>
        </w:rPr>
        <w:t>.</w:t>
      </w:r>
      <w:bookmarkEnd w:id="22"/>
    </w:p>
    <w:p w14:paraId="00AA2E56" w14:textId="77777777" w:rsidR="00B03821" w:rsidRPr="00E40688" w:rsidRDefault="00B03821" w:rsidP="00B03821">
      <w:pPr>
        <w:pStyle w:val="BodyText"/>
        <w:rPr>
          <w:sz w:val="20"/>
          <w:szCs w:val="20"/>
        </w:rPr>
      </w:pPr>
    </w:p>
    <w:p w14:paraId="5BF74AE4" w14:textId="50C63806" w:rsidR="00684FDE" w:rsidRPr="008F3E41" w:rsidRDefault="008F3E41" w:rsidP="00446D15">
      <w:pPr>
        <w:pStyle w:val="BodyText"/>
        <w:rPr>
          <w:sz w:val="20"/>
          <w:szCs w:val="20"/>
          <w:lang w:val="en-US"/>
        </w:rPr>
      </w:pPr>
      <w:r>
        <w:rPr>
          <w:sz w:val="20"/>
          <w:szCs w:val="20"/>
        </w:rPr>
        <w:t xml:space="preserve">It would be beneficial if the network </w:t>
      </w:r>
      <w:r w:rsidRPr="008F3E41">
        <w:rPr>
          <w:sz w:val="20"/>
          <w:szCs w:val="20"/>
        </w:rPr>
        <w:t>indicate</w:t>
      </w:r>
      <w:r>
        <w:rPr>
          <w:sz w:val="20"/>
          <w:szCs w:val="20"/>
        </w:rPr>
        <w:t>s</w:t>
      </w:r>
      <w:r w:rsidRPr="008F3E41">
        <w:rPr>
          <w:sz w:val="20"/>
          <w:szCs w:val="20"/>
        </w:rPr>
        <w:t>, via broadcast or dedicated signa</w:t>
      </w:r>
      <w:r>
        <w:rPr>
          <w:sz w:val="20"/>
          <w:szCs w:val="20"/>
        </w:rPr>
        <w:t>l</w:t>
      </w:r>
      <w:r w:rsidRPr="008F3E41">
        <w:rPr>
          <w:sz w:val="20"/>
          <w:szCs w:val="20"/>
        </w:rPr>
        <w:t xml:space="preserve">ling, if the UE is allowed to </w:t>
      </w:r>
      <w:r>
        <w:rPr>
          <w:sz w:val="20"/>
          <w:szCs w:val="20"/>
        </w:rPr>
        <w:t xml:space="preserve">monitor additional POs within the time window </w:t>
      </w:r>
      <w:r w:rsidRPr="008F3E41">
        <w:rPr>
          <w:sz w:val="20"/>
          <w:szCs w:val="20"/>
        </w:rPr>
        <w:t>prior to and/or after the coverage gap based on how large is the (e)DRX or PSM cycle.</w:t>
      </w:r>
    </w:p>
    <w:p w14:paraId="2EAAE8BB" w14:textId="77777777" w:rsidR="008F3E41" w:rsidRPr="00B73323" w:rsidRDefault="008F3E41" w:rsidP="008F3E41">
      <w:pPr>
        <w:pStyle w:val="Observation"/>
        <w:numPr>
          <w:ilvl w:val="0"/>
          <w:numId w:val="0"/>
        </w:numPr>
        <w:rPr>
          <w:sz w:val="20"/>
          <w:szCs w:val="20"/>
        </w:rPr>
      </w:pPr>
    </w:p>
    <w:p w14:paraId="73988878" w14:textId="26C70AE6" w:rsidR="008F3E41" w:rsidRPr="001C2A70" w:rsidRDefault="008F3E41" w:rsidP="008F3E41">
      <w:pPr>
        <w:pStyle w:val="Proposal"/>
        <w:tabs>
          <w:tab w:val="clear" w:pos="1304"/>
        </w:tabs>
        <w:ind w:left="1701" w:hanging="1701"/>
        <w:rPr>
          <w:sz w:val="20"/>
          <w:szCs w:val="20"/>
        </w:rPr>
      </w:pPr>
      <w:bookmarkStart w:id="23" w:name="_Toc79113555"/>
      <w:r>
        <w:rPr>
          <w:sz w:val="20"/>
          <w:szCs w:val="20"/>
        </w:rPr>
        <w:t>It is indicated,</w:t>
      </w:r>
      <w:r w:rsidR="001C2A70">
        <w:rPr>
          <w:sz w:val="20"/>
          <w:szCs w:val="20"/>
        </w:rPr>
        <w:t xml:space="preserve"> </w:t>
      </w:r>
      <w:r w:rsidRPr="008F3E41">
        <w:rPr>
          <w:sz w:val="20"/>
          <w:szCs w:val="20"/>
        </w:rPr>
        <w:t>via broadcast or dedicated signa</w:t>
      </w:r>
      <w:r>
        <w:rPr>
          <w:sz w:val="20"/>
          <w:szCs w:val="20"/>
        </w:rPr>
        <w:t>l</w:t>
      </w:r>
      <w:r w:rsidRPr="008F3E41">
        <w:rPr>
          <w:sz w:val="20"/>
          <w:szCs w:val="20"/>
        </w:rPr>
        <w:t xml:space="preserve">ling, if the UE is allowed to </w:t>
      </w:r>
      <w:r>
        <w:rPr>
          <w:sz w:val="20"/>
          <w:szCs w:val="20"/>
        </w:rPr>
        <w:t xml:space="preserve">monitor additional POs within the time window </w:t>
      </w:r>
      <w:r w:rsidRPr="008F3E41">
        <w:rPr>
          <w:sz w:val="20"/>
          <w:szCs w:val="20"/>
        </w:rPr>
        <w:t>prior to and/or after the coverage gap</w:t>
      </w:r>
      <w:r>
        <w:rPr>
          <w:sz w:val="20"/>
          <w:szCs w:val="20"/>
        </w:rPr>
        <w:t>.</w:t>
      </w:r>
      <w:bookmarkEnd w:id="23"/>
    </w:p>
    <w:p w14:paraId="1F0A7EC3" w14:textId="77777777" w:rsidR="00434F16" w:rsidRDefault="00434F16"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bookmarkEnd w:id="0"/>
    <w:p w14:paraId="1F1AC69A" w14:textId="654B77E4" w:rsidR="00987105" w:rsidRPr="00CE0424" w:rsidRDefault="001C2A70" w:rsidP="00987105">
      <w:pPr>
        <w:pStyle w:val="Heading1"/>
      </w:pPr>
      <w:r>
        <w:t>4</w:t>
      </w:r>
      <w:r w:rsidR="00987105">
        <w:tab/>
        <w:t>Conclusion</w:t>
      </w:r>
    </w:p>
    <w:p w14:paraId="58D52EDC" w14:textId="5EE27CBC" w:rsidR="001C2A70" w:rsidRDefault="00506600" w:rsidP="001C2A70">
      <w:pPr>
        <w:pStyle w:val="BodyText"/>
        <w:rPr>
          <w:sz w:val="20"/>
          <w:szCs w:val="20"/>
        </w:rPr>
      </w:pPr>
      <w:r>
        <w:rPr>
          <w:sz w:val="20"/>
          <w:szCs w:val="20"/>
        </w:rPr>
        <w:t xml:space="preserve">In </w:t>
      </w:r>
      <w:r w:rsidRPr="00987105">
        <w:rPr>
          <w:sz w:val="20"/>
          <w:szCs w:val="20"/>
        </w:rPr>
        <w:t xml:space="preserve">this contribution we </w:t>
      </w:r>
      <w:r>
        <w:rPr>
          <w:sz w:val="20"/>
          <w:szCs w:val="20"/>
        </w:rPr>
        <w:t>discuss</w:t>
      </w:r>
      <w:r w:rsidR="001C2A70">
        <w:rPr>
          <w:sz w:val="20"/>
          <w:szCs w:val="20"/>
        </w:rPr>
        <w:t>ed the following objective regarding discontinuous coverage:</w:t>
      </w:r>
    </w:p>
    <w:p w14:paraId="057393AE" w14:textId="77777777" w:rsidR="001C2A70" w:rsidRPr="00D0503E" w:rsidRDefault="001C2A70" w:rsidP="001C2A70">
      <w:pPr>
        <w:pStyle w:val="BodyText"/>
        <w:ind w:left="567"/>
        <w:rPr>
          <w:sz w:val="20"/>
          <w:szCs w:val="20"/>
        </w:rPr>
      </w:pPr>
      <w:r>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r>
        <w:rPr>
          <w:rFonts w:ascii="Times New Roman" w:eastAsia="Times New Roman" w:hAnsi="Times New Roman" w:cs="Times New Roman"/>
          <w:sz w:val="20"/>
          <w:szCs w:val="20"/>
          <w:lang w:eastAsia="zh-TW"/>
        </w:rPr>
        <w:t>”</w:t>
      </w:r>
    </w:p>
    <w:p w14:paraId="3C0C63AB" w14:textId="5D52491D" w:rsidR="008E065E" w:rsidRDefault="001C2A70" w:rsidP="00987105">
      <w:pPr>
        <w:pStyle w:val="BodyText"/>
        <w:rPr>
          <w:b/>
          <w:bCs/>
          <w:sz w:val="20"/>
          <w:szCs w:val="20"/>
        </w:rPr>
      </w:pPr>
      <w:r>
        <w:rPr>
          <w:sz w:val="20"/>
          <w:szCs w:val="20"/>
        </w:rPr>
        <w:t>The following observations have been made</w:t>
      </w:r>
      <w:r w:rsidR="008E065E" w:rsidRPr="00987105">
        <w:rPr>
          <w:sz w:val="20"/>
          <w:szCs w:val="20"/>
        </w:rPr>
        <w:t>:</w:t>
      </w:r>
      <w:r w:rsidR="00C93814" w:rsidRPr="00987105">
        <w:rPr>
          <w:b/>
          <w:bCs/>
          <w:sz w:val="20"/>
          <w:szCs w:val="20"/>
        </w:rPr>
        <w:t xml:space="preserve"> </w:t>
      </w:r>
    </w:p>
    <w:p w14:paraId="78041FC3" w14:textId="77777777" w:rsidR="001C2A70" w:rsidRPr="004103C5" w:rsidRDefault="001C2A70" w:rsidP="001C2A70">
      <w:pPr>
        <w:pStyle w:val="BodyText"/>
        <w:rPr>
          <w:b/>
          <w:bCs/>
          <w:sz w:val="20"/>
          <w:szCs w:val="20"/>
        </w:rPr>
      </w:pPr>
    </w:p>
    <w:p w14:paraId="58A2703A" w14:textId="77777777" w:rsidR="001C2A70" w:rsidRPr="001C2A70" w:rsidRDefault="001C2A70" w:rsidP="001C2A70">
      <w:pPr>
        <w:pStyle w:val="TableofFigures"/>
        <w:tabs>
          <w:tab w:val="right" w:leader="dot" w:pos="9629"/>
        </w:tabs>
        <w:jc w:val="both"/>
        <w:rPr>
          <w:rFonts w:asciiTheme="minorHAnsi" w:eastAsiaTheme="minorEastAsia" w:hAnsiTheme="minorHAnsi"/>
          <w:b w:val="0"/>
          <w:noProof/>
          <w:sz w:val="20"/>
          <w:szCs w:val="20"/>
          <w:lang w:eastAsia="en-GB"/>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79113410" w:history="1">
        <w:r w:rsidRPr="001C2A70">
          <w:rPr>
            <w:rStyle w:val="Hyperlink"/>
            <w:noProof/>
            <w:sz w:val="20"/>
            <w:szCs w:val="20"/>
          </w:rPr>
          <w:t>Observation 1</w:t>
        </w:r>
        <w:r w:rsidRPr="001C2A70">
          <w:rPr>
            <w:rFonts w:asciiTheme="minorHAnsi" w:eastAsiaTheme="minorEastAsia" w:hAnsiTheme="minorHAnsi"/>
            <w:b w:val="0"/>
            <w:noProof/>
            <w:sz w:val="20"/>
            <w:szCs w:val="20"/>
            <w:lang w:eastAsia="en-GB"/>
          </w:rPr>
          <w:tab/>
        </w:r>
        <w:r w:rsidRPr="001C2A70">
          <w:rPr>
            <w:rStyle w:val="Hyperlink"/>
            <w:noProof/>
            <w:sz w:val="20"/>
            <w:szCs w:val="20"/>
          </w:rPr>
          <w:t xml:space="preserve">It would be beneficial if the UE adapts monitoring of downlink control channels and </w:t>
        </w:r>
        <w:r w:rsidRPr="001C2A70">
          <w:rPr>
            <w:rStyle w:val="Hyperlink"/>
            <w:rFonts w:eastAsia="SimSun" w:cs="Arial"/>
            <w:noProof/>
            <w:sz w:val="20"/>
            <w:szCs w:val="20"/>
          </w:rPr>
          <w:t>performing of RRC_IDLE, RRC_INACTIVE or RRC_CONNECTED state procedures</w:t>
        </w:r>
        <w:r w:rsidRPr="001C2A70">
          <w:rPr>
            <w:rStyle w:val="Hyperlink"/>
            <w:noProof/>
            <w:sz w:val="20"/>
            <w:szCs w:val="20"/>
          </w:rPr>
          <w:t xml:space="preserve"> with respect to the availability of coverage.</w:t>
        </w:r>
      </w:hyperlink>
    </w:p>
    <w:p w14:paraId="6AB85009" w14:textId="77777777" w:rsidR="001C2A70" w:rsidRPr="001C2A70" w:rsidRDefault="00AA72B7" w:rsidP="001C2A70">
      <w:pPr>
        <w:pStyle w:val="TableofFigures"/>
        <w:tabs>
          <w:tab w:val="right" w:leader="dot" w:pos="9629"/>
        </w:tabs>
        <w:jc w:val="both"/>
        <w:rPr>
          <w:rFonts w:asciiTheme="minorHAnsi" w:eastAsiaTheme="minorEastAsia" w:hAnsiTheme="minorHAnsi"/>
          <w:b w:val="0"/>
          <w:noProof/>
          <w:sz w:val="20"/>
          <w:szCs w:val="20"/>
          <w:lang w:eastAsia="en-GB"/>
        </w:rPr>
      </w:pPr>
      <w:hyperlink w:anchor="_Toc79113411" w:history="1">
        <w:r w:rsidR="001C2A70" w:rsidRPr="001C2A70">
          <w:rPr>
            <w:rStyle w:val="Hyperlink"/>
            <w:noProof/>
            <w:sz w:val="20"/>
            <w:szCs w:val="20"/>
          </w:rPr>
          <w:t>Observation 2</w:t>
        </w:r>
        <w:r w:rsidR="001C2A70" w:rsidRPr="001C2A70">
          <w:rPr>
            <w:rFonts w:asciiTheme="minorHAnsi" w:eastAsiaTheme="minorEastAsia" w:hAnsiTheme="minorHAnsi"/>
            <w:b w:val="0"/>
            <w:noProof/>
            <w:sz w:val="20"/>
            <w:szCs w:val="20"/>
            <w:lang w:eastAsia="en-GB"/>
          </w:rPr>
          <w:tab/>
        </w:r>
        <w:r w:rsidR="001C2A70" w:rsidRPr="001C2A70">
          <w:rPr>
            <w:rStyle w:val="Hyperlink"/>
            <w:rFonts w:eastAsia="SimSun" w:cs="Arial"/>
            <w:noProof/>
            <w:sz w:val="20"/>
            <w:szCs w:val="20"/>
          </w:rPr>
          <w:t>It is possible that coverage gaps can coincide with paging occasions leading to network not being able to reach the UE within expected time, i.e., with respect to configured (e)DRX or PSM cycle.</w:t>
        </w:r>
      </w:hyperlink>
    </w:p>
    <w:p w14:paraId="1E6077FC" w14:textId="2B6C7B2D" w:rsidR="001C2A70" w:rsidRDefault="00AA72B7">
      <w:pPr>
        <w:pStyle w:val="TableofFigures"/>
        <w:tabs>
          <w:tab w:val="right" w:leader="dot" w:pos="9629"/>
        </w:tabs>
        <w:rPr>
          <w:rFonts w:asciiTheme="minorHAnsi" w:eastAsiaTheme="minorEastAsia" w:hAnsiTheme="minorHAnsi"/>
          <w:b w:val="0"/>
          <w:noProof/>
          <w:lang w:eastAsia="en-GB"/>
        </w:rPr>
      </w:pPr>
      <w:hyperlink w:anchor="_Toc79113413" w:history="1"/>
    </w:p>
    <w:p w14:paraId="3A82D5E6" w14:textId="6B8AE000" w:rsidR="006E1C82" w:rsidRDefault="001C2A70" w:rsidP="00062A26">
      <w:pPr>
        <w:pStyle w:val="BodyText"/>
        <w:rPr>
          <w:sz w:val="20"/>
          <w:szCs w:val="20"/>
        </w:rPr>
      </w:pPr>
      <w:r w:rsidRPr="004103C5">
        <w:rPr>
          <w:b/>
          <w:bCs/>
          <w:sz w:val="20"/>
          <w:szCs w:val="20"/>
        </w:rPr>
        <w:fldChar w:fldCharType="end"/>
      </w:r>
      <w:r w:rsidR="008E065E" w:rsidRPr="00987105">
        <w:rPr>
          <w:sz w:val="20"/>
          <w:szCs w:val="20"/>
        </w:rPr>
        <w:t xml:space="preserve">Based on the discussion 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propose the following:</w:t>
      </w:r>
    </w:p>
    <w:p w14:paraId="49C04D9F" w14:textId="77777777" w:rsidR="001C2A70" w:rsidRPr="001C2A70" w:rsidRDefault="001C2A70" w:rsidP="00062A26">
      <w:pPr>
        <w:pStyle w:val="BodyText"/>
        <w:rPr>
          <w:b/>
          <w:bCs/>
          <w:sz w:val="20"/>
          <w:szCs w:val="20"/>
        </w:rPr>
      </w:pPr>
    </w:p>
    <w:p w14:paraId="7B8CB5C5" w14:textId="77777777" w:rsidR="001C2A70" w:rsidRPr="001C2A70" w:rsidRDefault="006E1C82" w:rsidP="001C2A70">
      <w:pPr>
        <w:pStyle w:val="TableofFigures"/>
        <w:tabs>
          <w:tab w:val="right" w:leader="dot" w:pos="9629"/>
        </w:tabs>
        <w:jc w:val="both"/>
        <w:rPr>
          <w:rFonts w:asciiTheme="minorHAnsi" w:eastAsiaTheme="minorEastAsia" w:hAnsiTheme="minorHAnsi"/>
          <w:b w:val="0"/>
          <w:noProof/>
          <w:sz w:val="20"/>
          <w:szCs w:val="20"/>
          <w:lang w:eastAsia="en-GB"/>
        </w:rPr>
      </w:pPr>
      <w:r w:rsidRPr="001C2A70">
        <w:rPr>
          <w:b w:val="0"/>
          <w:bCs/>
          <w:sz w:val="18"/>
          <w:szCs w:val="18"/>
        </w:rPr>
        <w:fldChar w:fldCharType="begin"/>
      </w:r>
      <w:r w:rsidRPr="001C2A70">
        <w:rPr>
          <w:b w:val="0"/>
          <w:bCs/>
          <w:sz w:val="18"/>
          <w:szCs w:val="18"/>
        </w:rPr>
        <w:instrText xml:space="preserve"> TOC \n \h \z \t "Proposal" \c </w:instrText>
      </w:r>
      <w:r w:rsidRPr="001C2A70">
        <w:rPr>
          <w:b w:val="0"/>
          <w:bCs/>
          <w:sz w:val="18"/>
          <w:szCs w:val="18"/>
        </w:rPr>
        <w:fldChar w:fldCharType="separate"/>
      </w:r>
      <w:hyperlink w:anchor="_Toc79113549" w:history="1">
        <w:r w:rsidR="001C2A70" w:rsidRPr="001C2A70">
          <w:rPr>
            <w:rStyle w:val="Hyperlink"/>
            <w:noProof/>
            <w:sz w:val="20"/>
            <w:szCs w:val="20"/>
          </w:rPr>
          <w:t>Proposal 1</w:t>
        </w:r>
        <w:r w:rsidR="001C2A70" w:rsidRPr="001C2A70">
          <w:rPr>
            <w:rFonts w:asciiTheme="minorHAnsi" w:eastAsiaTheme="minorEastAsia" w:hAnsiTheme="minorHAnsi"/>
            <w:b w:val="0"/>
            <w:noProof/>
            <w:sz w:val="20"/>
            <w:szCs w:val="20"/>
            <w:lang w:eastAsia="en-GB"/>
          </w:rPr>
          <w:tab/>
        </w:r>
        <w:r w:rsidR="001C2A70" w:rsidRPr="001C2A70">
          <w:rPr>
            <w:rStyle w:val="Hyperlink"/>
            <w:noProof/>
            <w:sz w:val="20"/>
            <w:szCs w:val="20"/>
          </w:rPr>
          <w:t>The UE should be informed, implicitly or explicitly, about when it can expect the network to be available.</w:t>
        </w:r>
      </w:hyperlink>
    </w:p>
    <w:p w14:paraId="60263BAD" w14:textId="77777777" w:rsidR="001C2A70" w:rsidRPr="001C2A70" w:rsidRDefault="00AA72B7" w:rsidP="001C2A70">
      <w:pPr>
        <w:pStyle w:val="TableofFigures"/>
        <w:tabs>
          <w:tab w:val="right" w:leader="dot" w:pos="9629"/>
        </w:tabs>
        <w:jc w:val="both"/>
        <w:rPr>
          <w:rFonts w:asciiTheme="minorHAnsi" w:eastAsiaTheme="minorEastAsia" w:hAnsiTheme="minorHAnsi"/>
          <w:b w:val="0"/>
          <w:noProof/>
          <w:sz w:val="20"/>
          <w:szCs w:val="20"/>
          <w:lang w:eastAsia="en-GB"/>
        </w:rPr>
      </w:pPr>
      <w:hyperlink w:anchor="_Toc79113550" w:history="1">
        <w:r w:rsidR="001C2A70" w:rsidRPr="001C2A70">
          <w:rPr>
            <w:rStyle w:val="Hyperlink"/>
            <w:noProof/>
            <w:sz w:val="20"/>
            <w:szCs w:val="20"/>
          </w:rPr>
          <w:t>Proposal 2</w:t>
        </w:r>
        <w:r w:rsidR="001C2A70" w:rsidRPr="001C2A70">
          <w:rPr>
            <w:rFonts w:asciiTheme="minorHAnsi" w:eastAsiaTheme="minorEastAsia" w:hAnsiTheme="minorHAnsi"/>
            <w:b w:val="0"/>
            <w:noProof/>
            <w:sz w:val="20"/>
            <w:szCs w:val="20"/>
            <w:lang w:eastAsia="en-GB"/>
          </w:rPr>
          <w:tab/>
        </w:r>
        <w:r w:rsidR="001C2A70" w:rsidRPr="001C2A70">
          <w:rPr>
            <w:rStyle w:val="Hyperlink"/>
            <w:noProof/>
            <w:sz w:val="20"/>
            <w:szCs w:val="20"/>
          </w:rPr>
          <w:t>RAN2 assumes that a UE would be able to estimate</w:t>
        </w:r>
        <w:r w:rsidR="001C2A70" w:rsidRPr="001C2A70">
          <w:rPr>
            <w:rStyle w:val="Hyperlink"/>
            <w:rFonts w:eastAsia="SimSun" w:cs="Arial"/>
            <w:noProof/>
            <w:sz w:val="20"/>
            <w:szCs w:val="20"/>
            <w:lang w:eastAsia="ja-JP"/>
          </w:rPr>
          <w:t xml:space="preserve"> the coverage area and determine when there is no coverage based on satellite assistance information, i.e., ephemeris information</w:t>
        </w:r>
        <w:r w:rsidR="001C2A70" w:rsidRPr="001C2A70">
          <w:rPr>
            <w:rStyle w:val="Hyperlink"/>
            <w:noProof/>
            <w:sz w:val="20"/>
            <w:szCs w:val="20"/>
          </w:rPr>
          <w:t>.</w:t>
        </w:r>
      </w:hyperlink>
    </w:p>
    <w:p w14:paraId="35CC5874" w14:textId="77777777" w:rsidR="001C2A70" w:rsidRPr="001C2A70" w:rsidRDefault="00AA72B7" w:rsidP="001C2A70">
      <w:pPr>
        <w:pStyle w:val="TableofFigures"/>
        <w:tabs>
          <w:tab w:val="right" w:leader="dot" w:pos="9629"/>
        </w:tabs>
        <w:jc w:val="both"/>
        <w:rPr>
          <w:rFonts w:asciiTheme="minorHAnsi" w:eastAsiaTheme="minorEastAsia" w:hAnsiTheme="minorHAnsi"/>
          <w:b w:val="0"/>
          <w:noProof/>
          <w:sz w:val="20"/>
          <w:szCs w:val="20"/>
          <w:lang w:eastAsia="en-GB"/>
        </w:rPr>
      </w:pPr>
      <w:hyperlink w:anchor="_Toc79113551" w:history="1">
        <w:r w:rsidR="001C2A70" w:rsidRPr="001C2A70">
          <w:rPr>
            <w:rStyle w:val="Hyperlink"/>
            <w:noProof/>
            <w:sz w:val="20"/>
            <w:szCs w:val="20"/>
          </w:rPr>
          <w:t>Proposal 3</w:t>
        </w:r>
        <w:r w:rsidR="001C2A70" w:rsidRPr="001C2A70">
          <w:rPr>
            <w:rFonts w:asciiTheme="minorHAnsi" w:eastAsiaTheme="minorEastAsia" w:hAnsiTheme="minorHAnsi"/>
            <w:b w:val="0"/>
            <w:noProof/>
            <w:sz w:val="20"/>
            <w:szCs w:val="20"/>
            <w:lang w:eastAsia="en-GB"/>
          </w:rPr>
          <w:tab/>
        </w:r>
        <w:r w:rsidR="001C2A70" w:rsidRPr="001C2A70">
          <w:rPr>
            <w:rStyle w:val="Hyperlink"/>
            <w:noProof/>
            <w:sz w:val="20"/>
            <w:szCs w:val="20"/>
          </w:rPr>
          <w:t>If Proposal 2 is not agreed; RAN2 should discuss how to provide such information explicitly.</w:t>
        </w:r>
      </w:hyperlink>
    </w:p>
    <w:p w14:paraId="7B6A3699" w14:textId="77777777" w:rsidR="001C2A70" w:rsidRPr="001C2A70" w:rsidRDefault="00AA72B7" w:rsidP="001C2A70">
      <w:pPr>
        <w:pStyle w:val="TableofFigures"/>
        <w:tabs>
          <w:tab w:val="right" w:leader="dot" w:pos="9629"/>
        </w:tabs>
        <w:jc w:val="both"/>
        <w:rPr>
          <w:rFonts w:asciiTheme="minorHAnsi" w:eastAsiaTheme="minorEastAsia" w:hAnsiTheme="minorHAnsi"/>
          <w:b w:val="0"/>
          <w:noProof/>
          <w:sz w:val="20"/>
          <w:szCs w:val="20"/>
          <w:lang w:eastAsia="en-GB"/>
        </w:rPr>
      </w:pPr>
      <w:hyperlink w:anchor="_Toc79113552" w:history="1">
        <w:r w:rsidR="001C2A70" w:rsidRPr="001C2A70">
          <w:rPr>
            <w:rStyle w:val="Hyperlink"/>
            <w:noProof/>
            <w:sz w:val="20"/>
            <w:szCs w:val="20"/>
          </w:rPr>
          <w:t>Proposal 4</w:t>
        </w:r>
        <w:r w:rsidR="001C2A70" w:rsidRPr="001C2A70">
          <w:rPr>
            <w:rFonts w:asciiTheme="minorHAnsi" w:eastAsiaTheme="minorEastAsia" w:hAnsiTheme="minorHAnsi"/>
            <w:b w:val="0"/>
            <w:noProof/>
            <w:sz w:val="20"/>
            <w:szCs w:val="20"/>
            <w:lang w:eastAsia="en-GB"/>
          </w:rPr>
          <w:tab/>
        </w:r>
        <w:r w:rsidR="001C2A70" w:rsidRPr="001C2A70">
          <w:rPr>
            <w:rStyle w:val="Hyperlink"/>
            <w:noProof/>
            <w:sz w:val="20"/>
            <w:szCs w:val="20"/>
          </w:rPr>
          <w:t>UE shall monitor additional POs prior to and/or after a coverage gap within a time window indicated by the network.</w:t>
        </w:r>
      </w:hyperlink>
    </w:p>
    <w:p w14:paraId="34BD9154" w14:textId="77777777" w:rsidR="001C2A70" w:rsidRPr="001C2A70" w:rsidRDefault="00AA72B7" w:rsidP="001C2A70">
      <w:pPr>
        <w:pStyle w:val="TableofFigures"/>
        <w:tabs>
          <w:tab w:val="right" w:leader="dot" w:pos="9629"/>
        </w:tabs>
        <w:jc w:val="both"/>
        <w:rPr>
          <w:rFonts w:asciiTheme="minorHAnsi" w:eastAsiaTheme="minorEastAsia" w:hAnsiTheme="minorHAnsi"/>
          <w:b w:val="0"/>
          <w:noProof/>
          <w:sz w:val="20"/>
          <w:szCs w:val="20"/>
          <w:lang w:eastAsia="en-GB"/>
        </w:rPr>
      </w:pPr>
      <w:hyperlink w:anchor="_Toc79113553" w:history="1">
        <w:r w:rsidR="001C2A70" w:rsidRPr="001C2A70">
          <w:rPr>
            <w:rStyle w:val="Hyperlink"/>
            <w:noProof/>
            <w:sz w:val="20"/>
            <w:szCs w:val="20"/>
          </w:rPr>
          <w:t>Proposal 5</w:t>
        </w:r>
        <w:r w:rsidR="001C2A70" w:rsidRPr="001C2A70">
          <w:rPr>
            <w:rFonts w:asciiTheme="minorHAnsi" w:eastAsiaTheme="minorEastAsia" w:hAnsiTheme="minorHAnsi"/>
            <w:b w:val="0"/>
            <w:noProof/>
            <w:sz w:val="20"/>
            <w:szCs w:val="20"/>
            <w:lang w:eastAsia="en-GB"/>
          </w:rPr>
          <w:tab/>
        </w:r>
        <w:r w:rsidR="001C2A70" w:rsidRPr="001C2A70">
          <w:rPr>
            <w:rStyle w:val="Hyperlink"/>
            <w:noProof/>
            <w:sz w:val="20"/>
            <w:szCs w:val="20"/>
          </w:rPr>
          <w:t>The time window is indicated with respect to a certain subframe of a particular radio frame considering a reference point in the serving cell.</w:t>
        </w:r>
      </w:hyperlink>
    </w:p>
    <w:p w14:paraId="677D2632" w14:textId="77777777" w:rsidR="001C2A70" w:rsidRPr="001C2A70" w:rsidRDefault="00AA72B7" w:rsidP="001C2A70">
      <w:pPr>
        <w:pStyle w:val="TableofFigures"/>
        <w:tabs>
          <w:tab w:val="right" w:leader="dot" w:pos="9629"/>
        </w:tabs>
        <w:jc w:val="both"/>
        <w:rPr>
          <w:rFonts w:asciiTheme="minorHAnsi" w:eastAsiaTheme="minorEastAsia" w:hAnsiTheme="minorHAnsi"/>
          <w:b w:val="0"/>
          <w:noProof/>
          <w:sz w:val="20"/>
          <w:szCs w:val="20"/>
          <w:lang w:eastAsia="en-GB"/>
        </w:rPr>
      </w:pPr>
      <w:hyperlink w:anchor="_Toc79113554" w:history="1">
        <w:r w:rsidR="001C2A70" w:rsidRPr="001C2A70">
          <w:rPr>
            <w:rStyle w:val="Hyperlink"/>
            <w:noProof/>
            <w:sz w:val="20"/>
            <w:szCs w:val="20"/>
          </w:rPr>
          <w:t>Proposal 6</w:t>
        </w:r>
        <w:r w:rsidR="001C2A70" w:rsidRPr="001C2A70">
          <w:rPr>
            <w:rFonts w:asciiTheme="minorHAnsi" w:eastAsiaTheme="minorEastAsia" w:hAnsiTheme="minorHAnsi"/>
            <w:b w:val="0"/>
            <w:noProof/>
            <w:sz w:val="20"/>
            <w:szCs w:val="20"/>
            <w:lang w:eastAsia="en-GB"/>
          </w:rPr>
          <w:tab/>
        </w:r>
        <w:r w:rsidR="001C2A70" w:rsidRPr="001C2A70">
          <w:rPr>
            <w:rStyle w:val="Hyperlink"/>
            <w:noProof/>
            <w:sz w:val="20"/>
            <w:szCs w:val="20"/>
          </w:rPr>
          <w:t>POs that the network would expect the UE to monitor additionally are indicated as a DRX cycle and determined based on the UE-ID as in legacy.</w:t>
        </w:r>
      </w:hyperlink>
    </w:p>
    <w:p w14:paraId="472F2E78" w14:textId="77777777" w:rsidR="001C2A70" w:rsidRPr="001C2A70" w:rsidRDefault="00AA72B7" w:rsidP="001C2A70">
      <w:pPr>
        <w:pStyle w:val="TableofFigures"/>
        <w:tabs>
          <w:tab w:val="right" w:leader="dot" w:pos="9629"/>
        </w:tabs>
        <w:jc w:val="both"/>
        <w:rPr>
          <w:rFonts w:asciiTheme="minorHAnsi" w:eastAsiaTheme="minorEastAsia" w:hAnsiTheme="minorHAnsi"/>
          <w:b w:val="0"/>
          <w:noProof/>
          <w:sz w:val="20"/>
          <w:szCs w:val="20"/>
          <w:lang w:eastAsia="en-GB"/>
        </w:rPr>
      </w:pPr>
      <w:hyperlink w:anchor="_Toc79113555" w:history="1">
        <w:r w:rsidR="001C2A70" w:rsidRPr="001C2A70">
          <w:rPr>
            <w:rStyle w:val="Hyperlink"/>
            <w:noProof/>
            <w:sz w:val="20"/>
            <w:szCs w:val="20"/>
          </w:rPr>
          <w:t>Proposal 7</w:t>
        </w:r>
        <w:r w:rsidR="001C2A70" w:rsidRPr="001C2A70">
          <w:rPr>
            <w:rFonts w:asciiTheme="minorHAnsi" w:eastAsiaTheme="minorEastAsia" w:hAnsiTheme="minorHAnsi"/>
            <w:b w:val="0"/>
            <w:noProof/>
            <w:sz w:val="20"/>
            <w:szCs w:val="20"/>
            <w:lang w:eastAsia="en-GB"/>
          </w:rPr>
          <w:tab/>
        </w:r>
        <w:r w:rsidR="001C2A70" w:rsidRPr="001C2A70">
          <w:rPr>
            <w:rStyle w:val="Hyperlink"/>
            <w:noProof/>
            <w:sz w:val="20"/>
            <w:szCs w:val="20"/>
          </w:rPr>
          <w:t>It is indicated, via broadcast or dedicated signalling, if the UE is allowed to monitor additional POs within the time window prior to and/or after the coverage gap.</w:t>
        </w:r>
      </w:hyperlink>
    </w:p>
    <w:p w14:paraId="26EBCCF9" w14:textId="7816976B" w:rsidR="00C01F33" w:rsidRPr="009C2D28" w:rsidRDefault="006E1C82" w:rsidP="001C2A70">
      <w:pPr>
        <w:pStyle w:val="BodyText"/>
        <w:rPr>
          <w:b/>
          <w:bCs/>
        </w:rPr>
      </w:pPr>
      <w:r w:rsidRPr="001C2A70">
        <w:rPr>
          <w:b/>
          <w:bCs/>
          <w:sz w:val="18"/>
          <w:szCs w:val="18"/>
        </w:rPr>
        <w:fldChar w:fldCharType="end"/>
      </w:r>
    </w:p>
    <w:p w14:paraId="3F23459F" w14:textId="77777777" w:rsidR="00F507D1" w:rsidRPr="00CE0424" w:rsidRDefault="00F507D1" w:rsidP="00CE0424">
      <w:pPr>
        <w:pStyle w:val="Heading1"/>
      </w:pPr>
      <w:bookmarkStart w:id="24" w:name="_In-sequence_SDU_delivery"/>
      <w:bookmarkEnd w:id="24"/>
      <w:r w:rsidRPr="00CE0424">
        <w:t>References</w:t>
      </w:r>
    </w:p>
    <w:p w14:paraId="03BE2943" w14:textId="40E67431" w:rsidR="003A7EF3" w:rsidRPr="00D0503E" w:rsidRDefault="007C7EF8" w:rsidP="00CE0424">
      <w:pPr>
        <w:pStyle w:val="Reference"/>
        <w:rPr>
          <w:sz w:val="20"/>
          <w:szCs w:val="20"/>
        </w:rPr>
      </w:pPr>
      <w:bookmarkStart w:id="25" w:name="_Ref49798330"/>
      <w:bookmarkStart w:id="26" w:name="_Ref45286859"/>
      <w:bookmarkStart w:id="27" w:name="_Ref174151459"/>
      <w:bookmarkStart w:id="28" w:name="_Ref189809556"/>
      <w:r w:rsidRPr="00D0503E">
        <w:rPr>
          <w:sz w:val="20"/>
          <w:szCs w:val="20"/>
        </w:rPr>
        <w:t>RP-202689, Study on NB-IoT/eMTC support for Non-terrestrial Network, RAN#90</w:t>
      </w:r>
      <w:r w:rsidR="00D0503E">
        <w:rPr>
          <w:sz w:val="20"/>
          <w:szCs w:val="20"/>
        </w:rPr>
        <w:t>-e</w:t>
      </w:r>
      <w:r w:rsidRPr="00D0503E">
        <w:rPr>
          <w:sz w:val="20"/>
          <w:szCs w:val="20"/>
        </w:rPr>
        <w:t>, Dec 2020</w:t>
      </w:r>
      <w:bookmarkEnd w:id="25"/>
      <w:r w:rsidR="004D4967" w:rsidRPr="00D0503E">
        <w:rPr>
          <w:sz w:val="20"/>
          <w:szCs w:val="20"/>
        </w:rPr>
        <w:t>.</w:t>
      </w:r>
      <w:bookmarkEnd w:id="26"/>
      <w:bookmarkEnd w:id="27"/>
      <w:bookmarkEnd w:id="28"/>
    </w:p>
    <w:p w14:paraId="4399140C" w14:textId="62A2D7C4" w:rsidR="00BA1283" w:rsidRPr="00D0503E" w:rsidRDefault="00BA1283" w:rsidP="00BA1283">
      <w:pPr>
        <w:pStyle w:val="Reference"/>
        <w:rPr>
          <w:sz w:val="20"/>
          <w:szCs w:val="20"/>
        </w:rPr>
      </w:pPr>
      <w:bookmarkStart w:id="29" w:name="_Ref49798325"/>
      <w:r w:rsidRPr="00D0503E">
        <w:rPr>
          <w:sz w:val="20"/>
          <w:szCs w:val="20"/>
        </w:rPr>
        <w:t>TR 38.821, Solutions for NR to support Non-terrestrial Networks (NTN), 3GPP, V16.0.0, Jan 2016.</w:t>
      </w:r>
      <w:bookmarkEnd w:id="29"/>
    </w:p>
    <w:p w14:paraId="7264AE6F" w14:textId="35C22438" w:rsidR="007B1B3D" w:rsidRPr="00062A26" w:rsidRDefault="00025352" w:rsidP="00506600">
      <w:pPr>
        <w:pStyle w:val="Reference"/>
      </w:pPr>
      <w:bookmarkStart w:id="30" w:name="_Ref53749897"/>
      <w:r w:rsidRPr="00D0503E">
        <w:rPr>
          <w:sz w:val="20"/>
          <w:szCs w:val="20"/>
        </w:rPr>
        <w:t>3GPP TR 38.913, “Study on scenarios and requirements for next generation access technologies,” version 16.0.0, July 2020.</w:t>
      </w:r>
      <w:bookmarkEnd w:id="30"/>
    </w:p>
    <w:sectPr w:rsidR="007B1B3D" w:rsidRPr="00062A2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F24C7" w14:textId="77777777" w:rsidR="00AA72B7" w:rsidRDefault="00AA72B7">
      <w:r>
        <w:separator/>
      </w:r>
    </w:p>
  </w:endnote>
  <w:endnote w:type="continuationSeparator" w:id="0">
    <w:p w14:paraId="775914D0" w14:textId="77777777" w:rsidR="00AA72B7" w:rsidRDefault="00AA72B7">
      <w:r>
        <w:continuationSeparator/>
      </w:r>
    </w:p>
  </w:endnote>
  <w:endnote w:type="continuationNotice" w:id="1">
    <w:p w14:paraId="69AEED97" w14:textId="77777777" w:rsidR="00AA72B7" w:rsidRDefault="00AA72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AA72B7" w:rsidRDefault="00AA72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3981D" w14:textId="77777777" w:rsidR="00AA72B7" w:rsidRDefault="00AA72B7">
      <w:r>
        <w:separator/>
      </w:r>
    </w:p>
  </w:footnote>
  <w:footnote w:type="continuationSeparator" w:id="0">
    <w:p w14:paraId="685C10AB" w14:textId="77777777" w:rsidR="00AA72B7" w:rsidRDefault="00AA72B7">
      <w:r>
        <w:continuationSeparator/>
      </w:r>
    </w:p>
  </w:footnote>
  <w:footnote w:type="continuationNotice" w:id="1">
    <w:p w14:paraId="0A2E0685" w14:textId="77777777" w:rsidR="00AA72B7" w:rsidRDefault="00AA72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AA72B7" w:rsidRDefault="00AA72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2"/>
  </w:num>
  <w:num w:numId="5">
    <w:abstractNumId w:val="16"/>
  </w:num>
  <w:num w:numId="6">
    <w:abstractNumId w:val="25"/>
  </w:num>
  <w:num w:numId="7">
    <w:abstractNumId w:val="34"/>
  </w:num>
  <w:num w:numId="8">
    <w:abstractNumId w:val="18"/>
  </w:num>
  <w:num w:numId="9">
    <w:abstractNumId w:val="15"/>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13"/>
  </w:num>
  <w:num w:numId="18">
    <w:abstractNumId w:val="14"/>
  </w:num>
  <w:num w:numId="19">
    <w:abstractNumId w:val="9"/>
  </w:num>
  <w:num w:numId="20">
    <w:abstractNumId w:val="40"/>
  </w:num>
  <w:num w:numId="21">
    <w:abstractNumId w:val="19"/>
  </w:num>
  <w:num w:numId="22">
    <w:abstractNumId w:val="38"/>
  </w:num>
  <w:num w:numId="23">
    <w:abstractNumId w:val="1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3"/>
  </w:num>
  <w:num w:numId="28">
    <w:abstractNumId w:val="4"/>
  </w:num>
  <w:num w:numId="29">
    <w:abstractNumId w:val="30"/>
  </w:num>
  <w:num w:numId="30">
    <w:abstractNumId w:val="8"/>
  </w:num>
  <w:num w:numId="31">
    <w:abstractNumId w:val="33"/>
  </w:num>
  <w:num w:numId="32">
    <w:abstractNumId w:val="41"/>
  </w:num>
  <w:num w:numId="33">
    <w:abstractNumId w:val="26"/>
  </w:num>
  <w:num w:numId="34">
    <w:abstractNumId w:val="21"/>
  </w:num>
  <w:num w:numId="35">
    <w:abstractNumId w:val="39"/>
  </w:num>
  <w:num w:numId="36">
    <w:abstractNumId w:val="6"/>
  </w:num>
  <w:num w:numId="37">
    <w:abstractNumId w:val="23"/>
  </w:num>
  <w:num w:numId="38">
    <w:abstractNumId w:val="10"/>
  </w:num>
  <w:num w:numId="39">
    <w:abstractNumId w:val="36"/>
  </w:num>
  <w:num w:numId="40">
    <w:abstractNumId w:val="28"/>
  </w:num>
  <w:num w:numId="41">
    <w:abstractNumId w:val="20"/>
  </w:num>
  <w:num w:numId="42">
    <w:abstractNumId w:val="7"/>
  </w:num>
  <w:num w:numId="43">
    <w:abstractNumId w:val="27"/>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647"/>
    <w:rsid w:val="00002A37"/>
    <w:rsid w:val="00004A0A"/>
    <w:rsid w:val="0000560E"/>
    <w:rsid w:val="0000564C"/>
    <w:rsid w:val="000062F7"/>
    <w:rsid w:val="00006446"/>
    <w:rsid w:val="000065D6"/>
    <w:rsid w:val="00006896"/>
    <w:rsid w:val="000069E4"/>
    <w:rsid w:val="00006BCA"/>
    <w:rsid w:val="00007CDC"/>
    <w:rsid w:val="00011B28"/>
    <w:rsid w:val="000143C1"/>
    <w:rsid w:val="00015D15"/>
    <w:rsid w:val="00021CC0"/>
    <w:rsid w:val="0002430F"/>
    <w:rsid w:val="00025352"/>
    <w:rsid w:val="0002564D"/>
    <w:rsid w:val="00025ECA"/>
    <w:rsid w:val="00027C74"/>
    <w:rsid w:val="00030AAF"/>
    <w:rsid w:val="000325B8"/>
    <w:rsid w:val="0003385B"/>
    <w:rsid w:val="000348F3"/>
    <w:rsid w:val="00034C15"/>
    <w:rsid w:val="00036BA1"/>
    <w:rsid w:val="00037FC4"/>
    <w:rsid w:val="00040CB3"/>
    <w:rsid w:val="00041BD9"/>
    <w:rsid w:val="000422E2"/>
    <w:rsid w:val="000428B1"/>
    <w:rsid w:val="00042F22"/>
    <w:rsid w:val="000444EF"/>
    <w:rsid w:val="00047284"/>
    <w:rsid w:val="00051838"/>
    <w:rsid w:val="00052667"/>
    <w:rsid w:val="00052A07"/>
    <w:rsid w:val="00052C67"/>
    <w:rsid w:val="000534E3"/>
    <w:rsid w:val="00053C59"/>
    <w:rsid w:val="00055ABF"/>
    <w:rsid w:val="0005606A"/>
    <w:rsid w:val="00057117"/>
    <w:rsid w:val="000616E7"/>
    <w:rsid w:val="00062A26"/>
    <w:rsid w:val="0006380C"/>
    <w:rsid w:val="0006487E"/>
    <w:rsid w:val="000651C3"/>
    <w:rsid w:val="00065E1A"/>
    <w:rsid w:val="00067388"/>
    <w:rsid w:val="000710D1"/>
    <w:rsid w:val="00071AA4"/>
    <w:rsid w:val="00071B5F"/>
    <w:rsid w:val="00074689"/>
    <w:rsid w:val="000750EE"/>
    <w:rsid w:val="0007625A"/>
    <w:rsid w:val="00076754"/>
    <w:rsid w:val="00077E5F"/>
    <w:rsid w:val="0008036A"/>
    <w:rsid w:val="00081AE6"/>
    <w:rsid w:val="0008503D"/>
    <w:rsid w:val="000855EB"/>
    <w:rsid w:val="00085B52"/>
    <w:rsid w:val="000866F2"/>
    <w:rsid w:val="0009009F"/>
    <w:rsid w:val="00091557"/>
    <w:rsid w:val="000924C1"/>
    <w:rsid w:val="000924F0"/>
    <w:rsid w:val="00093474"/>
    <w:rsid w:val="0009510F"/>
    <w:rsid w:val="00095F1E"/>
    <w:rsid w:val="000963FB"/>
    <w:rsid w:val="000A0885"/>
    <w:rsid w:val="000A1B7B"/>
    <w:rsid w:val="000A56F2"/>
    <w:rsid w:val="000B0A20"/>
    <w:rsid w:val="000B2719"/>
    <w:rsid w:val="000B316E"/>
    <w:rsid w:val="000B3A8F"/>
    <w:rsid w:val="000B4AB9"/>
    <w:rsid w:val="000B58C3"/>
    <w:rsid w:val="000B61E9"/>
    <w:rsid w:val="000B6259"/>
    <w:rsid w:val="000B7065"/>
    <w:rsid w:val="000B7B1A"/>
    <w:rsid w:val="000C165A"/>
    <w:rsid w:val="000C2E19"/>
    <w:rsid w:val="000C395B"/>
    <w:rsid w:val="000D0D07"/>
    <w:rsid w:val="000D2FD3"/>
    <w:rsid w:val="000D4797"/>
    <w:rsid w:val="000D4A18"/>
    <w:rsid w:val="000D661F"/>
    <w:rsid w:val="000E0527"/>
    <w:rsid w:val="000E1E92"/>
    <w:rsid w:val="000E2383"/>
    <w:rsid w:val="000E3E24"/>
    <w:rsid w:val="000E5C9F"/>
    <w:rsid w:val="000F013E"/>
    <w:rsid w:val="000F06D6"/>
    <w:rsid w:val="000F0B66"/>
    <w:rsid w:val="000F0EB1"/>
    <w:rsid w:val="000F1106"/>
    <w:rsid w:val="000F21D9"/>
    <w:rsid w:val="000F3BE9"/>
    <w:rsid w:val="000F3F6C"/>
    <w:rsid w:val="000F5ED9"/>
    <w:rsid w:val="000F6DF3"/>
    <w:rsid w:val="000F718E"/>
    <w:rsid w:val="000F79F0"/>
    <w:rsid w:val="0010027D"/>
    <w:rsid w:val="001005FF"/>
    <w:rsid w:val="001007EE"/>
    <w:rsid w:val="00100F98"/>
    <w:rsid w:val="0010168C"/>
    <w:rsid w:val="00102ACB"/>
    <w:rsid w:val="0010353C"/>
    <w:rsid w:val="001037E0"/>
    <w:rsid w:val="001062FB"/>
    <w:rsid w:val="001063E6"/>
    <w:rsid w:val="0010725E"/>
    <w:rsid w:val="001119BB"/>
    <w:rsid w:val="00113CF4"/>
    <w:rsid w:val="001153EA"/>
    <w:rsid w:val="00115643"/>
    <w:rsid w:val="001166B2"/>
    <w:rsid w:val="00116765"/>
    <w:rsid w:val="001208A4"/>
    <w:rsid w:val="001219F5"/>
    <w:rsid w:val="00121A20"/>
    <w:rsid w:val="0012377F"/>
    <w:rsid w:val="00123E1A"/>
    <w:rsid w:val="00124314"/>
    <w:rsid w:val="0012499D"/>
    <w:rsid w:val="00126B4A"/>
    <w:rsid w:val="0013185E"/>
    <w:rsid w:val="00132FD0"/>
    <w:rsid w:val="001344C0"/>
    <w:rsid w:val="001346FA"/>
    <w:rsid w:val="00135252"/>
    <w:rsid w:val="00136FB2"/>
    <w:rsid w:val="00137AB5"/>
    <w:rsid w:val="00137F0B"/>
    <w:rsid w:val="001417A7"/>
    <w:rsid w:val="001429C0"/>
    <w:rsid w:val="0014763D"/>
    <w:rsid w:val="00151E23"/>
    <w:rsid w:val="001526E0"/>
    <w:rsid w:val="0015455E"/>
    <w:rsid w:val="001551B5"/>
    <w:rsid w:val="00155E20"/>
    <w:rsid w:val="00156282"/>
    <w:rsid w:val="00161221"/>
    <w:rsid w:val="0016340E"/>
    <w:rsid w:val="001659C1"/>
    <w:rsid w:val="00173A8E"/>
    <w:rsid w:val="00173CE7"/>
    <w:rsid w:val="0017502C"/>
    <w:rsid w:val="00177C20"/>
    <w:rsid w:val="0018143F"/>
    <w:rsid w:val="0018172B"/>
    <w:rsid w:val="00181FF8"/>
    <w:rsid w:val="001866A8"/>
    <w:rsid w:val="00190AC1"/>
    <w:rsid w:val="0019341A"/>
    <w:rsid w:val="00195B5B"/>
    <w:rsid w:val="00197DF9"/>
    <w:rsid w:val="001A1987"/>
    <w:rsid w:val="001A2564"/>
    <w:rsid w:val="001A2CBE"/>
    <w:rsid w:val="001A341F"/>
    <w:rsid w:val="001A45EA"/>
    <w:rsid w:val="001A493D"/>
    <w:rsid w:val="001A5298"/>
    <w:rsid w:val="001A6173"/>
    <w:rsid w:val="001A66AB"/>
    <w:rsid w:val="001A6CBA"/>
    <w:rsid w:val="001B0204"/>
    <w:rsid w:val="001B0D97"/>
    <w:rsid w:val="001B2EE6"/>
    <w:rsid w:val="001B3911"/>
    <w:rsid w:val="001B4ED0"/>
    <w:rsid w:val="001B5A5D"/>
    <w:rsid w:val="001B5B3E"/>
    <w:rsid w:val="001B7166"/>
    <w:rsid w:val="001C1A25"/>
    <w:rsid w:val="001C1CE5"/>
    <w:rsid w:val="001C2A70"/>
    <w:rsid w:val="001C3D2A"/>
    <w:rsid w:val="001C404E"/>
    <w:rsid w:val="001C4ADA"/>
    <w:rsid w:val="001D07FB"/>
    <w:rsid w:val="001D1E75"/>
    <w:rsid w:val="001D27AA"/>
    <w:rsid w:val="001D32F8"/>
    <w:rsid w:val="001D388B"/>
    <w:rsid w:val="001D51BA"/>
    <w:rsid w:val="001D53E7"/>
    <w:rsid w:val="001D6342"/>
    <w:rsid w:val="001D6D53"/>
    <w:rsid w:val="001D79EC"/>
    <w:rsid w:val="001E2883"/>
    <w:rsid w:val="001E2A7A"/>
    <w:rsid w:val="001E37CA"/>
    <w:rsid w:val="001E58E2"/>
    <w:rsid w:val="001E7AED"/>
    <w:rsid w:val="001F0CA6"/>
    <w:rsid w:val="001F3916"/>
    <w:rsid w:val="001F4347"/>
    <w:rsid w:val="001F54C5"/>
    <w:rsid w:val="001F550B"/>
    <w:rsid w:val="001F662C"/>
    <w:rsid w:val="001F703E"/>
    <w:rsid w:val="001F7074"/>
    <w:rsid w:val="001F7798"/>
    <w:rsid w:val="001F7A2F"/>
    <w:rsid w:val="001F7FCF"/>
    <w:rsid w:val="00200490"/>
    <w:rsid w:val="00201619"/>
    <w:rsid w:val="00201EB3"/>
    <w:rsid w:val="00201F3A"/>
    <w:rsid w:val="00203F96"/>
    <w:rsid w:val="00203FC7"/>
    <w:rsid w:val="00204612"/>
    <w:rsid w:val="002069B2"/>
    <w:rsid w:val="00207FA3"/>
    <w:rsid w:val="00210898"/>
    <w:rsid w:val="00214DA8"/>
    <w:rsid w:val="00215423"/>
    <w:rsid w:val="002158FA"/>
    <w:rsid w:val="00220600"/>
    <w:rsid w:val="00220E1C"/>
    <w:rsid w:val="002224DB"/>
    <w:rsid w:val="00223FCB"/>
    <w:rsid w:val="002252C3"/>
    <w:rsid w:val="00225C54"/>
    <w:rsid w:val="00227240"/>
    <w:rsid w:val="00230765"/>
    <w:rsid w:val="00230D18"/>
    <w:rsid w:val="002319E4"/>
    <w:rsid w:val="00232D35"/>
    <w:rsid w:val="00235632"/>
    <w:rsid w:val="00235872"/>
    <w:rsid w:val="002358DD"/>
    <w:rsid w:val="002376F1"/>
    <w:rsid w:val="00237AD2"/>
    <w:rsid w:val="00237B86"/>
    <w:rsid w:val="00241559"/>
    <w:rsid w:val="00242173"/>
    <w:rsid w:val="002435B3"/>
    <w:rsid w:val="002458EB"/>
    <w:rsid w:val="002463BF"/>
    <w:rsid w:val="002500C8"/>
    <w:rsid w:val="002549F0"/>
    <w:rsid w:val="00257543"/>
    <w:rsid w:val="002617E7"/>
    <w:rsid w:val="00262371"/>
    <w:rsid w:val="0026259B"/>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400A"/>
    <w:rsid w:val="002842DC"/>
    <w:rsid w:val="00285FBB"/>
    <w:rsid w:val="002868A7"/>
    <w:rsid w:val="00286ACD"/>
    <w:rsid w:val="00287838"/>
    <w:rsid w:val="002907B5"/>
    <w:rsid w:val="002927F9"/>
    <w:rsid w:val="00292DA6"/>
    <w:rsid w:val="00292EB7"/>
    <w:rsid w:val="00296227"/>
    <w:rsid w:val="00296F44"/>
    <w:rsid w:val="0029777D"/>
    <w:rsid w:val="00297DD4"/>
    <w:rsid w:val="002A055E"/>
    <w:rsid w:val="002A1D4E"/>
    <w:rsid w:val="002A2429"/>
    <w:rsid w:val="002A2869"/>
    <w:rsid w:val="002A2A3F"/>
    <w:rsid w:val="002B0965"/>
    <w:rsid w:val="002B24D6"/>
    <w:rsid w:val="002B63EA"/>
    <w:rsid w:val="002B6EB1"/>
    <w:rsid w:val="002C2103"/>
    <w:rsid w:val="002C28FA"/>
    <w:rsid w:val="002C31B1"/>
    <w:rsid w:val="002C41E6"/>
    <w:rsid w:val="002C532A"/>
    <w:rsid w:val="002D05A4"/>
    <w:rsid w:val="002D071A"/>
    <w:rsid w:val="002D3325"/>
    <w:rsid w:val="002D34B2"/>
    <w:rsid w:val="002D4404"/>
    <w:rsid w:val="002D48B0"/>
    <w:rsid w:val="002D5854"/>
    <w:rsid w:val="002D5B37"/>
    <w:rsid w:val="002D688A"/>
    <w:rsid w:val="002D7637"/>
    <w:rsid w:val="002E17F2"/>
    <w:rsid w:val="002E449C"/>
    <w:rsid w:val="002E7CAE"/>
    <w:rsid w:val="002F13E4"/>
    <w:rsid w:val="002F2771"/>
    <w:rsid w:val="002F37A9"/>
    <w:rsid w:val="002F54D1"/>
    <w:rsid w:val="002F55A8"/>
    <w:rsid w:val="002F76D4"/>
    <w:rsid w:val="00301CE6"/>
    <w:rsid w:val="0030256B"/>
    <w:rsid w:val="0030501F"/>
    <w:rsid w:val="00306360"/>
    <w:rsid w:val="00307BA1"/>
    <w:rsid w:val="00310FED"/>
    <w:rsid w:val="00311702"/>
    <w:rsid w:val="00311E82"/>
    <w:rsid w:val="00313FD6"/>
    <w:rsid w:val="003143BD"/>
    <w:rsid w:val="00315363"/>
    <w:rsid w:val="003203ED"/>
    <w:rsid w:val="003208AE"/>
    <w:rsid w:val="003208B1"/>
    <w:rsid w:val="003212AE"/>
    <w:rsid w:val="00322A1B"/>
    <w:rsid w:val="00322C9F"/>
    <w:rsid w:val="00323314"/>
    <w:rsid w:val="00324D23"/>
    <w:rsid w:val="00325BB5"/>
    <w:rsid w:val="00331751"/>
    <w:rsid w:val="00333536"/>
    <w:rsid w:val="00334579"/>
    <w:rsid w:val="00335858"/>
    <w:rsid w:val="0033663D"/>
    <w:rsid w:val="00336BDA"/>
    <w:rsid w:val="00342BD7"/>
    <w:rsid w:val="0034367C"/>
    <w:rsid w:val="00346DB5"/>
    <w:rsid w:val="0034764E"/>
    <w:rsid w:val="003477B1"/>
    <w:rsid w:val="00351F7F"/>
    <w:rsid w:val="003532C9"/>
    <w:rsid w:val="00356C68"/>
    <w:rsid w:val="00357380"/>
    <w:rsid w:val="0035774C"/>
    <w:rsid w:val="003602D9"/>
    <w:rsid w:val="003604CE"/>
    <w:rsid w:val="00360E6D"/>
    <w:rsid w:val="00365B44"/>
    <w:rsid w:val="0036663D"/>
    <w:rsid w:val="00366AFF"/>
    <w:rsid w:val="00370E47"/>
    <w:rsid w:val="003742AC"/>
    <w:rsid w:val="00377CE1"/>
    <w:rsid w:val="00380146"/>
    <w:rsid w:val="00381A58"/>
    <w:rsid w:val="00385BF0"/>
    <w:rsid w:val="00386FED"/>
    <w:rsid w:val="003939FF"/>
    <w:rsid w:val="003A2223"/>
    <w:rsid w:val="003A2A0F"/>
    <w:rsid w:val="003A45A1"/>
    <w:rsid w:val="003A5B0A"/>
    <w:rsid w:val="003A6BAC"/>
    <w:rsid w:val="003A70A4"/>
    <w:rsid w:val="003A7EF3"/>
    <w:rsid w:val="003B159C"/>
    <w:rsid w:val="003B369F"/>
    <w:rsid w:val="003B36A3"/>
    <w:rsid w:val="003B4CB1"/>
    <w:rsid w:val="003B61AE"/>
    <w:rsid w:val="003B62F7"/>
    <w:rsid w:val="003B64BB"/>
    <w:rsid w:val="003B784A"/>
    <w:rsid w:val="003B7FE5"/>
    <w:rsid w:val="003C11C8"/>
    <w:rsid w:val="003C2702"/>
    <w:rsid w:val="003C52AA"/>
    <w:rsid w:val="003C5686"/>
    <w:rsid w:val="003C7806"/>
    <w:rsid w:val="003C7DBB"/>
    <w:rsid w:val="003D109F"/>
    <w:rsid w:val="003D2478"/>
    <w:rsid w:val="003D35C8"/>
    <w:rsid w:val="003D3C45"/>
    <w:rsid w:val="003D5B1F"/>
    <w:rsid w:val="003E15FA"/>
    <w:rsid w:val="003E4DB2"/>
    <w:rsid w:val="003E55E4"/>
    <w:rsid w:val="003E74E3"/>
    <w:rsid w:val="003E7A6F"/>
    <w:rsid w:val="003F05C7"/>
    <w:rsid w:val="003F2BE2"/>
    <w:rsid w:val="003F2CD4"/>
    <w:rsid w:val="003F320A"/>
    <w:rsid w:val="003F3997"/>
    <w:rsid w:val="003F558D"/>
    <w:rsid w:val="003F6BBE"/>
    <w:rsid w:val="004000E8"/>
    <w:rsid w:val="00402E2B"/>
    <w:rsid w:val="00403277"/>
    <w:rsid w:val="0040512B"/>
    <w:rsid w:val="00405CA5"/>
    <w:rsid w:val="00407CD3"/>
    <w:rsid w:val="00410134"/>
    <w:rsid w:val="00410B72"/>
    <w:rsid w:val="00410F18"/>
    <w:rsid w:val="00411FC6"/>
    <w:rsid w:val="0041263E"/>
    <w:rsid w:val="0041286C"/>
    <w:rsid w:val="00413AAC"/>
    <w:rsid w:val="00413D3C"/>
    <w:rsid w:val="00413E92"/>
    <w:rsid w:val="00416742"/>
    <w:rsid w:val="00416782"/>
    <w:rsid w:val="004208BE"/>
    <w:rsid w:val="00421105"/>
    <w:rsid w:val="00422AA4"/>
    <w:rsid w:val="0042414C"/>
    <w:rsid w:val="004242F4"/>
    <w:rsid w:val="0042650D"/>
    <w:rsid w:val="00426C95"/>
    <w:rsid w:val="00427248"/>
    <w:rsid w:val="00432B35"/>
    <w:rsid w:val="00432D9F"/>
    <w:rsid w:val="00433FD2"/>
    <w:rsid w:val="00434F16"/>
    <w:rsid w:val="00435E82"/>
    <w:rsid w:val="00437447"/>
    <w:rsid w:val="00437B96"/>
    <w:rsid w:val="00441A68"/>
    <w:rsid w:val="00441A92"/>
    <w:rsid w:val="00441CAD"/>
    <w:rsid w:val="0044229B"/>
    <w:rsid w:val="004431DC"/>
    <w:rsid w:val="00444F56"/>
    <w:rsid w:val="00446488"/>
    <w:rsid w:val="00446D15"/>
    <w:rsid w:val="004471E4"/>
    <w:rsid w:val="00447BEE"/>
    <w:rsid w:val="00447DCB"/>
    <w:rsid w:val="004508F6"/>
    <w:rsid w:val="004517AA"/>
    <w:rsid w:val="00452CAC"/>
    <w:rsid w:val="00457565"/>
    <w:rsid w:val="00457B71"/>
    <w:rsid w:val="00464689"/>
    <w:rsid w:val="0046597C"/>
    <w:rsid w:val="004669E2"/>
    <w:rsid w:val="0046748A"/>
    <w:rsid w:val="00470473"/>
    <w:rsid w:val="004708D1"/>
    <w:rsid w:val="00470C31"/>
    <w:rsid w:val="00471DE0"/>
    <w:rsid w:val="004734D0"/>
    <w:rsid w:val="0047556B"/>
    <w:rsid w:val="004756CB"/>
    <w:rsid w:val="00477768"/>
    <w:rsid w:val="0049027F"/>
    <w:rsid w:val="0049154D"/>
    <w:rsid w:val="00492BC5"/>
    <w:rsid w:val="004939E5"/>
    <w:rsid w:val="004957C0"/>
    <w:rsid w:val="004964F1"/>
    <w:rsid w:val="004A02BD"/>
    <w:rsid w:val="004A16BC"/>
    <w:rsid w:val="004A24E4"/>
    <w:rsid w:val="004A27F6"/>
    <w:rsid w:val="004A2B94"/>
    <w:rsid w:val="004B4F06"/>
    <w:rsid w:val="004B5B88"/>
    <w:rsid w:val="004B6516"/>
    <w:rsid w:val="004B6F6A"/>
    <w:rsid w:val="004B7C0C"/>
    <w:rsid w:val="004C0476"/>
    <w:rsid w:val="004C3898"/>
    <w:rsid w:val="004C3DCA"/>
    <w:rsid w:val="004C4298"/>
    <w:rsid w:val="004C47CB"/>
    <w:rsid w:val="004C6DAC"/>
    <w:rsid w:val="004D10E7"/>
    <w:rsid w:val="004D1987"/>
    <w:rsid w:val="004D24DB"/>
    <w:rsid w:val="004D3530"/>
    <w:rsid w:val="004D36B1"/>
    <w:rsid w:val="004D4967"/>
    <w:rsid w:val="004D53BA"/>
    <w:rsid w:val="004D7EBD"/>
    <w:rsid w:val="004E2680"/>
    <w:rsid w:val="004E28F9"/>
    <w:rsid w:val="004E319F"/>
    <w:rsid w:val="004E462E"/>
    <w:rsid w:val="004E4986"/>
    <w:rsid w:val="004E56DC"/>
    <w:rsid w:val="004E76F4"/>
    <w:rsid w:val="004F0B4E"/>
    <w:rsid w:val="004F0B6C"/>
    <w:rsid w:val="004F2078"/>
    <w:rsid w:val="004F4DA3"/>
    <w:rsid w:val="00500643"/>
    <w:rsid w:val="00506557"/>
    <w:rsid w:val="00506600"/>
    <w:rsid w:val="0050677A"/>
    <w:rsid w:val="005108D8"/>
    <w:rsid w:val="005116F9"/>
    <w:rsid w:val="005153A7"/>
    <w:rsid w:val="0052150F"/>
    <w:rsid w:val="005219CF"/>
    <w:rsid w:val="00523229"/>
    <w:rsid w:val="005233F3"/>
    <w:rsid w:val="005253CF"/>
    <w:rsid w:val="00527309"/>
    <w:rsid w:val="005307D2"/>
    <w:rsid w:val="00530B03"/>
    <w:rsid w:val="00531C32"/>
    <w:rsid w:val="00532029"/>
    <w:rsid w:val="005338E7"/>
    <w:rsid w:val="0053423F"/>
    <w:rsid w:val="00534B59"/>
    <w:rsid w:val="00535197"/>
    <w:rsid w:val="00536759"/>
    <w:rsid w:val="00537C62"/>
    <w:rsid w:val="00540AC1"/>
    <w:rsid w:val="005413DB"/>
    <w:rsid w:val="005428E5"/>
    <w:rsid w:val="00546323"/>
    <w:rsid w:val="00546970"/>
    <w:rsid w:val="00553466"/>
    <w:rsid w:val="005538C5"/>
    <w:rsid w:val="005548BA"/>
    <w:rsid w:val="00554E19"/>
    <w:rsid w:val="00555524"/>
    <w:rsid w:val="005563ED"/>
    <w:rsid w:val="0056121F"/>
    <w:rsid w:val="00563E9D"/>
    <w:rsid w:val="0056534A"/>
    <w:rsid w:val="00566A88"/>
    <w:rsid w:val="00572505"/>
    <w:rsid w:val="005732DF"/>
    <w:rsid w:val="00573652"/>
    <w:rsid w:val="00577492"/>
    <w:rsid w:val="00581575"/>
    <w:rsid w:val="00581CFA"/>
    <w:rsid w:val="00582809"/>
    <w:rsid w:val="00584F82"/>
    <w:rsid w:val="005859D3"/>
    <w:rsid w:val="0058723D"/>
    <w:rsid w:val="005872A1"/>
    <w:rsid w:val="005873A8"/>
    <w:rsid w:val="0058798C"/>
    <w:rsid w:val="005900FA"/>
    <w:rsid w:val="005935A4"/>
    <w:rsid w:val="00593AE1"/>
    <w:rsid w:val="005948C2"/>
    <w:rsid w:val="00595290"/>
    <w:rsid w:val="00595449"/>
    <w:rsid w:val="00595DCA"/>
    <w:rsid w:val="00596A99"/>
    <w:rsid w:val="0059779B"/>
    <w:rsid w:val="005A209A"/>
    <w:rsid w:val="005A26AA"/>
    <w:rsid w:val="005A281A"/>
    <w:rsid w:val="005A4CF7"/>
    <w:rsid w:val="005A6410"/>
    <w:rsid w:val="005A662D"/>
    <w:rsid w:val="005A688A"/>
    <w:rsid w:val="005B028E"/>
    <w:rsid w:val="005B1409"/>
    <w:rsid w:val="005B331D"/>
    <w:rsid w:val="005B35D7"/>
    <w:rsid w:val="005B392A"/>
    <w:rsid w:val="005B3AA3"/>
    <w:rsid w:val="005B43E6"/>
    <w:rsid w:val="005B4730"/>
    <w:rsid w:val="005B6220"/>
    <w:rsid w:val="005B6B2C"/>
    <w:rsid w:val="005B6F83"/>
    <w:rsid w:val="005C185B"/>
    <w:rsid w:val="005C4A57"/>
    <w:rsid w:val="005C4E07"/>
    <w:rsid w:val="005C74FB"/>
    <w:rsid w:val="005D0C7D"/>
    <w:rsid w:val="005D1602"/>
    <w:rsid w:val="005D205F"/>
    <w:rsid w:val="005D27C8"/>
    <w:rsid w:val="005D2FCB"/>
    <w:rsid w:val="005D3AB9"/>
    <w:rsid w:val="005D4F7E"/>
    <w:rsid w:val="005E02F0"/>
    <w:rsid w:val="005E1238"/>
    <w:rsid w:val="005E385F"/>
    <w:rsid w:val="005E43E2"/>
    <w:rsid w:val="005E5B81"/>
    <w:rsid w:val="005E7211"/>
    <w:rsid w:val="005F1727"/>
    <w:rsid w:val="005F1BA8"/>
    <w:rsid w:val="005F1E4B"/>
    <w:rsid w:val="005F2CB1"/>
    <w:rsid w:val="005F3025"/>
    <w:rsid w:val="005F618C"/>
    <w:rsid w:val="005F61D2"/>
    <w:rsid w:val="005F70BD"/>
    <w:rsid w:val="00601D3C"/>
    <w:rsid w:val="0060283C"/>
    <w:rsid w:val="00604F14"/>
    <w:rsid w:val="00611B83"/>
    <w:rsid w:val="00613257"/>
    <w:rsid w:val="00614326"/>
    <w:rsid w:val="00617C64"/>
    <w:rsid w:val="00617CDF"/>
    <w:rsid w:val="00620A71"/>
    <w:rsid w:val="00620D80"/>
    <w:rsid w:val="006234A6"/>
    <w:rsid w:val="00623AEA"/>
    <w:rsid w:val="00623BFB"/>
    <w:rsid w:val="00626350"/>
    <w:rsid w:val="00630001"/>
    <w:rsid w:val="006311B3"/>
    <w:rsid w:val="0063284C"/>
    <w:rsid w:val="00636398"/>
    <w:rsid w:val="006368D3"/>
    <w:rsid w:val="00637083"/>
    <w:rsid w:val="00637090"/>
    <w:rsid w:val="006377EC"/>
    <w:rsid w:val="00641236"/>
    <w:rsid w:val="0064151F"/>
    <w:rsid w:val="00641533"/>
    <w:rsid w:val="00641C61"/>
    <w:rsid w:val="0064208D"/>
    <w:rsid w:val="00643475"/>
    <w:rsid w:val="0064396A"/>
    <w:rsid w:val="00644E1D"/>
    <w:rsid w:val="0064624E"/>
    <w:rsid w:val="00647E28"/>
    <w:rsid w:val="00650AB9"/>
    <w:rsid w:val="00650CBF"/>
    <w:rsid w:val="00652475"/>
    <w:rsid w:val="006549BE"/>
    <w:rsid w:val="00655733"/>
    <w:rsid w:val="00655ACD"/>
    <w:rsid w:val="00656A92"/>
    <w:rsid w:val="00656DDE"/>
    <w:rsid w:val="0065703E"/>
    <w:rsid w:val="0066011D"/>
    <w:rsid w:val="006607C0"/>
    <w:rsid w:val="006613A6"/>
    <w:rsid w:val="006627A2"/>
    <w:rsid w:val="006634E6"/>
    <w:rsid w:val="00663F19"/>
    <w:rsid w:val="006655EE"/>
    <w:rsid w:val="00665E1C"/>
    <w:rsid w:val="00667951"/>
    <w:rsid w:val="00667D0B"/>
    <w:rsid w:val="00667EE7"/>
    <w:rsid w:val="00670922"/>
    <w:rsid w:val="00670BE1"/>
    <w:rsid w:val="0067193F"/>
    <w:rsid w:val="0067218F"/>
    <w:rsid w:val="00672C9A"/>
    <w:rsid w:val="00673520"/>
    <w:rsid w:val="006741F2"/>
    <w:rsid w:val="00674CC3"/>
    <w:rsid w:val="00675C72"/>
    <w:rsid w:val="006771F9"/>
    <w:rsid w:val="006776D7"/>
    <w:rsid w:val="00681003"/>
    <w:rsid w:val="00681530"/>
    <w:rsid w:val="006817C9"/>
    <w:rsid w:val="00683C96"/>
    <w:rsid w:val="00683ECE"/>
    <w:rsid w:val="00684FDE"/>
    <w:rsid w:val="00691CCF"/>
    <w:rsid w:val="0069268C"/>
    <w:rsid w:val="0069315F"/>
    <w:rsid w:val="00695FC2"/>
    <w:rsid w:val="00696949"/>
    <w:rsid w:val="00696E35"/>
    <w:rsid w:val="00697052"/>
    <w:rsid w:val="006A46FB"/>
    <w:rsid w:val="006A4C33"/>
    <w:rsid w:val="006A4F7C"/>
    <w:rsid w:val="006A5E28"/>
    <w:rsid w:val="006A5EE9"/>
    <w:rsid w:val="006A654E"/>
    <w:rsid w:val="006A697B"/>
    <w:rsid w:val="006A7AFF"/>
    <w:rsid w:val="006A7DA6"/>
    <w:rsid w:val="006B114F"/>
    <w:rsid w:val="006B1816"/>
    <w:rsid w:val="006B2099"/>
    <w:rsid w:val="006B2E8A"/>
    <w:rsid w:val="006B33FC"/>
    <w:rsid w:val="006B3C7F"/>
    <w:rsid w:val="006B4A90"/>
    <w:rsid w:val="006B4EAD"/>
    <w:rsid w:val="006B50CF"/>
    <w:rsid w:val="006B6367"/>
    <w:rsid w:val="006B6C7D"/>
    <w:rsid w:val="006B7A8D"/>
    <w:rsid w:val="006C03B8"/>
    <w:rsid w:val="006C19A1"/>
    <w:rsid w:val="006C5423"/>
    <w:rsid w:val="006C5EC9"/>
    <w:rsid w:val="006C6059"/>
    <w:rsid w:val="006C7522"/>
    <w:rsid w:val="006C7C92"/>
    <w:rsid w:val="006D0572"/>
    <w:rsid w:val="006D24F5"/>
    <w:rsid w:val="006D2E9C"/>
    <w:rsid w:val="006D5724"/>
    <w:rsid w:val="006D6F08"/>
    <w:rsid w:val="006D7D51"/>
    <w:rsid w:val="006E062C"/>
    <w:rsid w:val="006E1C82"/>
    <w:rsid w:val="006E28B7"/>
    <w:rsid w:val="006E2A9B"/>
    <w:rsid w:val="006E3276"/>
    <w:rsid w:val="006E3310"/>
    <w:rsid w:val="006E384F"/>
    <w:rsid w:val="006E4E39"/>
    <w:rsid w:val="006E565E"/>
    <w:rsid w:val="006E673D"/>
    <w:rsid w:val="006E7D3B"/>
    <w:rsid w:val="006F0847"/>
    <w:rsid w:val="006F18AE"/>
    <w:rsid w:val="006F1B70"/>
    <w:rsid w:val="006F1E21"/>
    <w:rsid w:val="006F2392"/>
    <w:rsid w:val="006F341D"/>
    <w:rsid w:val="006F3CDE"/>
    <w:rsid w:val="006F496C"/>
    <w:rsid w:val="006F58D4"/>
    <w:rsid w:val="006F6582"/>
    <w:rsid w:val="0070107B"/>
    <w:rsid w:val="0070255B"/>
    <w:rsid w:val="0070346E"/>
    <w:rsid w:val="00704EDB"/>
    <w:rsid w:val="00705231"/>
    <w:rsid w:val="00705BD9"/>
    <w:rsid w:val="00706101"/>
    <w:rsid w:val="00706B0A"/>
    <w:rsid w:val="00707072"/>
    <w:rsid w:val="00707D61"/>
    <w:rsid w:val="007116B6"/>
    <w:rsid w:val="00712287"/>
    <w:rsid w:val="00712772"/>
    <w:rsid w:val="007148D3"/>
    <w:rsid w:val="00715B9A"/>
    <w:rsid w:val="007257D0"/>
    <w:rsid w:val="007263BF"/>
    <w:rsid w:val="00726EA6"/>
    <w:rsid w:val="00727208"/>
    <w:rsid w:val="007273E4"/>
    <w:rsid w:val="00727680"/>
    <w:rsid w:val="00730B6F"/>
    <w:rsid w:val="00731E3A"/>
    <w:rsid w:val="00732391"/>
    <w:rsid w:val="007324FE"/>
    <w:rsid w:val="007348B1"/>
    <w:rsid w:val="00736109"/>
    <w:rsid w:val="007362A6"/>
    <w:rsid w:val="00736D7D"/>
    <w:rsid w:val="00737E76"/>
    <w:rsid w:val="007406CA"/>
    <w:rsid w:val="00740E58"/>
    <w:rsid w:val="00741083"/>
    <w:rsid w:val="007445A0"/>
    <w:rsid w:val="0074461C"/>
    <w:rsid w:val="0074524B"/>
    <w:rsid w:val="00745E2C"/>
    <w:rsid w:val="00747D8B"/>
    <w:rsid w:val="00750A29"/>
    <w:rsid w:val="00751228"/>
    <w:rsid w:val="00751318"/>
    <w:rsid w:val="00752094"/>
    <w:rsid w:val="007571E1"/>
    <w:rsid w:val="00757640"/>
    <w:rsid w:val="007604B2"/>
    <w:rsid w:val="00762FB4"/>
    <w:rsid w:val="00764185"/>
    <w:rsid w:val="007642E9"/>
    <w:rsid w:val="00765281"/>
    <w:rsid w:val="00766BAD"/>
    <w:rsid w:val="00771318"/>
    <w:rsid w:val="007729A2"/>
    <w:rsid w:val="00772B62"/>
    <w:rsid w:val="007755F2"/>
    <w:rsid w:val="00776971"/>
    <w:rsid w:val="00777C4D"/>
    <w:rsid w:val="00780A80"/>
    <w:rsid w:val="0078177E"/>
    <w:rsid w:val="00782FCE"/>
    <w:rsid w:val="0078304C"/>
    <w:rsid w:val="00783673"/>
    <w:rsid w:val="00784EF4"/>
    <w:rsid w:val="00785490"/>
    <w:rsid w:val="00786D77"/>
    <w:rsid w:val="00787BB2"/>
    <w:rsid w:val="00790080"/>
    <w:rsid w:val="00792527"/>
    <w:rsid w:val="007925EA"/>
    <w:rsid w:val="00793CD8"/>
    <w:rsid w:val="00795C92"/>
    <w:rsid w:val="00796231"/>
    <w:rsid w:val="00797564"/>
    <w:rsid w:val="007A1CB3"/>
    <w:rsid w:val="007A306F"/>
    <w:rsid w:val="007A43A6"/>
    <w:rsid w:val="007A4534"/>
    <w:rsid w:val="007A58A6"/>
    <w:rsid w:val="007B120B"/>
    <w:rsid w:val="007B1B3D"/>
    <w:rsid w:val="007B2055"/>
    <w:rsid w:val="007B3D2D"/>
    <w:rsid w:val="007B50AE"/>
    <w:rsid w:val="007B51DF"/>
    <w:rsid w:val="007B57F4"/>
    <w:rsid w:val="007B593B"/>
    <w:rsid w:val="007B6246"/>
    <w:rsid w:val="007C05DD"/>
    <w:rsid w:val="007C3D18"/>
    <w:rsid w:val="007C6005"/>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E7FE3"/>
    <w:rsid w:val="007F00FD"/>
    <w:rsid w:val="007F0496"/>
    <w:rsid w:val="007F1BF0"/>
    <w:rsid w:val="007F1E9F"/>
    <w:rsid w:val="007F490B"/>
    <w:rsid w:val="007F563A"/>
    <w:rsid w:val="007F67F4"/>
    <w:rsid w:val="00800730"/>
    <w:rsid w:val="0080217E"/>
    <w:rsid w:val="008039B2"/>
    <w:rsid w:val="00803FAE"/>
    <w:rsid w:val="0080605F"/>
    <w:rsid w:val="008070BF"/>
    <w:rsid w:val="00807786"/>
    <w:rsid w:val="00811FCB"/>
    <w:rsid w:val="00812CC4"/>
    <w:rsid w:val="008158D6"/>
    <w:rsid w:val="00817196"/>
    <w:rsid w:val="00817D23"/>
    <w:rsid w:val="008231B2"/>
    <w:rsid w:val="0082350E"/>
    <w:rsid w:val="008235DB"/>
    <w:rsid w:val="00823B77"/>
    <w:rsid w:val="00824AB4"/>
    <w:rsid w:val="00825C42"/>
    <w:rsid w:val="00825D25"/>
    <w:rsid w:val="00827D6F"/>
    <w:rsid w:val="008305A4"/>
    <w:rsid w:val="008307C0"/>
    <w:rsid w:val="008317B5"/>
    <w:rsid w:val="0083246D"/>
    <w:rsid w:val="00836001"/>
    <w:rsid w:val="008376AC"/>
    <w:rsid w:val="008444E8"/>
    <w:rsid w:val="008445EB"/>
    <w:rsid w:val="00844BA1"/>
    <w:rsid w:val="00844E80"/>
    <w:rsid w:val="0084597A"/>
    <w:rsid w:val="00846FE7"/>
    <w:rsid w:val="008470D6"/>
    <w:rsid w:val="00852115"/>
    <w:rsid w:val="008526D4"/>
    <w:rsid w:val="00853D62"/>
    <w:rsid w:val="00856911"/>
    <w:rsid w:val="008569E5"/>
    <w:rsid w:val="00857E42"/>
    <w:rsid w:val="00860A80"/>
    <w:rsid w:val="0086138F"/>
    <w:rsid w:val="008632C1"/>
    <w:rsid w:val="008667AA"/>
    <w:rsid w:val="008677FD"/>
    <w:rsid w:val="008706D4"/>
    <w:rsid w:val="00870F8A"/>
    <w:rsid w:val="008719A4"/>
    <w:rsid w:val="00871D23"/>
    <w:rsid w:val="008720BC"/>
    <w:rsid w:val="008727CF"/>
    <w:rsid w:val="00872FB3"/>
    <w:rsid w:val="00874312"/>
    <w:rsid w:val="0087437C"/>
    <w:rsid w:val="00875CD7"/>
    <w:rsid w:val="00876B4D"/>
    <w:rsid w:val="00877F18"/>
    <w:rsid w:val="00880938"/>
    <w:rsid w:val="008827A8"/>
    <w:rsid w:val="00892823"/>
    <w:rsid w:val="008941E3"/>
    <w:rsid w:val="00894A88"/>
    <w:rsid w:val="00895386"/>
    <w:rsid w:val="00895A69"/>
    <w:rsid w:val="00895E0E"/>
    <w:rsid w:val="00895F9E"/>
    <w:rsid w:val="0089716D"/>
    <w:rsid w:val="008A21FF"/>
    <w:rsid w:val="008A2CE2"/>
    <w:rsid w:val="008A30AC"/>
    <w:rsid w:val="008A44B8"/>
    <w:rsid w:val="008A51A8"/>
    <w:rsid w:val="008A54C7"/>
    <w:rsid w:val="008A6DB5"/>
    <w:rsid w:val="008A77D8"/>
    <w:rsid w:val="008B0483"/>
    <w:rsid w:val="008B120C"/>
    <w:rsid w:val="008B1E8F"/>
    <w:rsid w:val="008B36A6"/>
    <w:rsid w:val="008B49C5"/>
    <w:rsid w:val="008B51A0"/>
    <w:rsid w:val="008B592A"/>
    <w:rsid w:val="008B716E"/>
    <w:rsid w:val="008B7B5C"/>
    <w:rsid w:val="008C0C99"/>
    <w:rsid w:val="008C2017"/>
    <w:rsid w:val="008C27B4"/>
    <w:rsid w:val="008C4958"/>
    <w:rsid w:val="008C4BAA"/>
    <w:rsid w:val="008C6AE8"/>
    <w:rsid w:val="008C7573"/>
    <w:rsid w:val="008C7762"/>
    <w:rsid w:val="008D00A5"/>
    <w:rsid w:val="008D11E6"/>
    <w:rsid w:val="008D2C57"/>
    <w:rsid w:val="008D34F1"/>
    <w:rsid w:val="008D37CC"/>
    <w:rsid w:val="008D39D8"/>
    <w:rsid w:val="008D4ED0"/>
    <w:rsid w:val="008D6D1A"/>
    <w:rsid w:val="008E065E"/>
    <w:rsid w:val="008E0927"/>
    <w:rsid w:val="008E0D8F"/>
    <w:rsid w:val="008E1909"/>
    <w:rsid w:val="008E4DED"/>
    <w:rsid w:val="008E7422"/>
    <w:rsid w:val="008F1C4E"/>
    <w:rsid w:val="008F1EAB"/>
    <w:rsid w:val="008F2209"/>
    <w:rsid w:val="008F33DC"/>
    <w:rsid w:val="008F3E41"/>
    <w:rsid w:val="008F477F"/>
    <w:rsid w:val="008F5103"/>
    <w:rsid w:val="008F7AA0"/>
    <w:rsid w:val="00902350"/>
    <w:rsid w:val="0090336B"/>
    <w:rsid w:val="0090373B"/>
    <w:rsid w:val="009053AA"/>
    <w:rsid w:val="00906939"/>
    <w:rsid w:val="00907CE3"/>
    <w:rsid w:val="00910B7D"/>
    <w:rsid w:val="00910BF8"/>
    <w:rsid w:val="00911DFB"/>
    <w:rsid w:val="00912778"/>
    <w:rsid w:val="009139D9"/>
    <w:rsid w:val="00914AD8"/>
    <w:rsid w:val="00916079"/>
    <w:rsid w:val="00917621"/>
    <w:rsid w:val="00917B37"/>
    <w:rsid w:val="00917CE9"/>
    <w:rsid w:val="0092075B"/>
    <w:rsid w:val="00920BF2"/>
    <w:rsid w:val="00922010"/>
    <w:rsid w:val="0092735F"/>
    <w:rsid w:val="00930288"/>
    <w:rsid w:val="00931AA7"/>
    <w:rsid w:val="00931BD9"/>
    <w:rsid w:val="00934756"/>
    <w:rsid w:val="009368F3"/>
    <w:rsid w:val="00941636"/>
    <w:rsid w:val="0094258A"/>
    <w:rsid w:val="00942855"/>
    <w:rsid w:val="00943742"/>
    <w:rsid w:val="00943DF2"/>
    <w:rsid w:val="00944547"/>
    <w:rsid w:val="00945C05"/>
    <w:rsid w:val="00946945"/>
    <w:rsid w:val="00947713"/>
    <w:rsid w:val="00947FC6"/>
    <w:rsid w:val="00950DE7"/>
    <w:rsid w:val="00951CD6"/>
    <w:rsid w:val="0095351C"/>
    <w:rsid w:val="00953920"/>
    <w:rsid w:val="00953D47"/>
    <w:rsid w:val="00954968"/>
    <w:rsid w:val="00954C25"/>
    <w:rsid w:val="0095681E"/>
    <w:rsid w:val="009572D4"/>
    <w:rsid w:val="00961921"/>
    <w:rsid w:val="0096430A"/>
    <w:rsid w:val="0096554B"/>
    <w:rsid w:val="0096584A"/>
    <w:rsid w:val="00965E1B"/>
    <w:rsid w:val="00965F0F"/>
    <w:rsid w:val="00967C71"/>
    <w:rsid w:val="009713B7"/>
    <w:rsid w:val="00971F08"/>
    <w:rsid w:val="00972731"/>
    <w:rsid w:val="0097603D"/>
    <w:rsid w:val="0097663A"/>
    <w:rsid w:val="00976949"/>
    <w:rsid w:val="00980477"/>
    <w:rsid w:val="00984436"/>
    <w:rsid w:val="00985253"/>
    <w:rsid w:val="009853B3"/>
    <w:rsid w:val="00987105"/>
    <w:rsid w:val="00990630"/>
    <w:rsid w:val="009907B8"/>
    <w:rsid w:val="00991761"/>
    <w:rsid w:val="00993745"/>
    <w:rsid w:val="00994DCA"/>
    <w:rsid w:val="009960EC"/>
    <w:rsid w:val="009970DD"/>
    <w:rsid w:val="009A0FBA"/>
    <w:rsid w:val="009A1601"/>
    <w:rsid w:val="009A3BB6"/>
    <w:rsid w:val="009A4091"/>
    <w:rsid w:val="009A462D"/>
    <w:rsid w:val="009A55BC"/>
    <w:rsid w:val="009A5CBA"/>
    <w:rsid w:val="009B08E6"/>
    <w:rsid w:val="009B143F"/>
    <w:rsid w:val="009B1F30"/>
    <w:rsid w:val="009B3AC2"/>
    <w:rsid w:val="009B3C5D"/>
    <w:rsid w:val="009B4CA3"/>
    <w:rsid w:val="009B4DF4"/>
    <w:rsid w:val="009B4F53"/>
    <w:rsid w:val="009B5119"/>
    <w:rsid w:val="009B564E"/>
    <w:rsid w:val="009B5989"/>
    <w:rsid w:val="009B613C"/>
    <w:rsid w:val="009B67D5"/>
    <w:rsid w:val="009B7E87"/>
    <w:rsid w:val="009C0169"/>
    <w:rsid w:val="009C2D28"/>
    <w:rsid w:val="009C403E"/>
    <w:rsid w:val="009C6CEA"/>
    <w:rsid w:val="009D0545"/>
    <w:rsid w:val="009D0B47"/>
    <w:rsid w:val="009D18B0"/>
    <w:rsid w:val="009D290D"/>
    <w:rsid w:val="009D407E"/>
    <w:rsid w:val="009D4BAD"/>
    <w:rsid w:val="009D4FF0"/>
    <w:rsid w:val="009D703C"/>
    <w:rsid w:val="009D718F"/>
    <w:rsid w:val="009D7A0B"/>
    <w:rsid w:val="009E068F"/>
    <w:rsid w:val="009E0755"/>
    <w:rsid w:val="009E1311"/>
    <w:rsid w:val="009E14E0"/>
    <w:rsid w:val="009E35DB"/>
    <w:rsid w:val="009E47A3"/>
    <w:rsid w:val="009E5F41"/>
    <w:rsid w:val="009E7133"/>
    <w:rsid w:val="009F08F3"/>
    <w:rsid w:val="009F0A93"/>
    <w:rsid w:val="009F0AA6"/>
    <w:rsid w:val="009F2CB9"/>
    <w:rsid w:val="009F30C2"/>
    <w:rsid w:val="009F344F"/>
    <w:rsid w:val="009F3917"/>
    <w:rsid w:val="009F43F9"/>
    <w:rsid w:val="009F4C8E"/>
    <w:rsid w:val="00A001E1"/>
    <w:rsid w:val="00A002AF"/>
    <w:rsid w:val="00A00890"/>
    <w:rsid w:val="00A01EA3"/>
    <w:rsid w:val="00A031D8"/>
    <w:rsid w:val="00A03542"/>
    <w:rsid w:val="00A0363F"/>
    <w:rsid w:val="00A037FF"/>
    <w:rsid w:val="00A048A8"/>
    <w:rsid w:val="00A04F49"/>
    <w:rsid w:val="00A105CF"/>
    <w:rsid w:val="00A11B5D"/>
    <w:rsid w:val="00A13E54"/>
    <w:rsid w:val="00A14539"/>
    <w:rsid w:val="00A15643"/>
    <w:rsid w:val="00A1742D"/>
    <w:rsid w:val="00A17F63"/>
    <w:rsid w:val="00A20735"/>
    <w:rsid w:val="00A2193B"/>
    <w:rsid w:val="00A2351A"/>
    <w:rsid w:val="00A264A9"/>
    <w:rsid w:val="00A26DCF"/>
    <w:rsid w:val="00A27785"/>
    <w:rsid w:val="00A30187"/>
    <w:rsid w:val="00A31440"/>
    <w:rsid w:val="00A31867"/>
    <w:rsid w:val="00A3448A"/>
    <w:rsid w:val="00A36297"/>
    <w:rsid w:val="00A37530"/>
    <w:rsid w:val="00A40277"/>
    <w:rsid w:val="00A41E2B"/>
    <w:rsid w:val="00A43547"/>
    <w:rsid w:val="00A44102"/>
    <w:rsid w:val="00A45B74"/>
    <w:rsid w:val="00A46CEB"/>
    <w:rsid w:val="00A50568"/>
    <w:rsid w:val="00A5265A"/>
    <w:rsid w:val="00A52E1D"/>
    <w:rsid w:val="00A61499"/>
    <w:rsid w:val="00A62A77"/>
    <w:rsid w:val="00A63483"/>
    <w:rsid w:val="00A64D57"/>
    <w:rsid w:val="00A657D7"/>
    <w:rsid w:val="00A660AC"/>
    <w:rsid w:val="00A66CD4"/>
    <w:rsid w:val="00A66F75"/>
    <w:rsid w:val="00A6755A"/>
    <w:rsid w:val="00A67E6C"/>
    <w:rsid w:val="00A70D37"/>
    <w:rsid w:val="00A71864"/>
    <w:rsid w:val="00A71B99"/>
    <w:rsid w:val="00A72D6F"/>
    <w:rsid w:val="00A739D0"/>
    <w:rsid w:val="00A7575A"/>
    <w:rsid w:val="00A7589E"/>
    <w:rsid w:val="00A761D4"/>
    <w:rsid w:val="00A77847"/>
    <w:rsid w:val="00A77EC4"/>
    <w:rsid w:val="00A82C95"/>
    <w:rsid w:val="00A9071F"/>
    <w:rsid w:val="00A92879"/>
    <w:rsid w:val="00A93666"/>
    <w:rsid w:val="00A9442A"/>
    <w:rsid w:val="00AA016F"/>
    <w:rsid w:val="00AA089D"/>
    <w:rsid w:val="00AA1ED6"/>
    <w:rsid w:val="00AA2EE7"/>
    <w:rsid w:val="00AA3527"/>
    <w:rsid w:val="00AA51D6"/>
    <w:rsid w:val="00AA5227"/>
    <w:rsid w:val="00AA7067"/>
    <w:rsid w:val="00AA72B7"/>
    <w:rsid w:val="00AB0848"/>
    <w:rsid w:val="00AB0BC8"/>
    <w:rsid w:val="00AB1180"/>
    <w:rsid w:val="00AB11CA"/>
    <w:rsid w:val="00AB14D9"/>
    <w:rsid w:val="00AB30BD"/>
    <w:rsid w:val="00AB4AB8"/>
    <w:rsid w:val="00AB655E"/>
    <w:rsid w:val="00AB6CE6"/>
    <w:rsid w:val="00AC007F"/>
    <w:rsid w:val="00AC2ECD"/>
    <w:rsid w:val="00AC3119"/>
    <w:rsid w:val="00AC4397"/>
    <w:rsid w:val="00AC49FB"/>
    <w:rsid w:val="00AC5A10"/>
    <w:rsid w:val="00AC72B4"/>
    <w:rsid w:val="00AD0AA3"/>
    <w:rsid w:val="00AD19CA"/>
    <w:rsid w:val="00AD2ED0"/>
    <w:rsid w:val="00AD3910"/>
    <w:rsid w:val="00AD3F94"/>
    <w:rsid w:val="00AD4A5A"/>
    <w:rsid w:val="00AD7140"/>
    <w:rsid w:val="00AE0288"/>
    <w:rsid w:val="00AE1671"/>
    <w:rsid w:val="00AE27AC"/>
    <w:rsid w:val="00AE40E0"/>
    <w:rsid w:val="00AE4DBA"/>
    <w:rsid w:val="00AE4F07"/>
    <w:rsid w:val="00AE5B59"/>
    <w:rsid w:val="00AF0572"/>
    <w:rsid w:val="00AF1C5D"/>
    <w:rsid w:val="00AF341E"/>
    <w:rsid w:val="00AF42D7"/>
    <w:rsid w:val="00AF603B"/>
    <w:rsid w:val="00B006FE"/>
    <w:rsid w:val="00B007CB"/>
    <w:rsid w:val="00B009D1"/>
    <w:rsid w:val="00B00F5A"/>
    <w:rsid w:val="00B00FEB"/>
    <w:rsid w:val="00B011B3"/>
    <w:rsid w:val="00B01AA6"/>
    <w:rsid w:val="00B01CBE"/>
    <w:rsid w:val="00B02AA9"/>
    <w:rsid w:val="00B02FA3"/>
    <w:rsid w:val="00B03821"/>
    <w:rsid w:val="00B0496B"/>
    <w:rsid w:val="00B05084"/>
    <w:rsid w:val="00B061DC"/>
    <w:rsid w:val="00B061E2"/>
    <w:rsid w:val="00B066B0"/>
    <w:rsid w:val="00B11186"/>
    <w:rsid w:val="00B1314C"/>
    <w:rsid w:val="00B13A10"/>
    <w:rsid w:val="00B143E6"/>
    <w:rsid w:val="00B157F9"/>
    <w:rsid w:val="00B16AF5"/>
    <w:rsid w:val="00B201C7"/>
    <w:rsid w:val="00B20256"/>
    <w:rsid w:val="00B204D4"/>
    <w:rsid w:val="00B20D09"/>
    <w:rsid w:val="00B24977"/>
    <w:rsid w:val="00B24C1A"/>
    <w:rsid w:val="00B2763F"/>
    <w:rsid w:val="00B27AAC"/>
    <w:rsid w:val="00B30929"/>
    <w:rsid w:val="00B33ADC"/>
    <w:rsid w:val="00B3651F"/>
    <w:rsid w:val="00B372AA"/>
    <w:rsid w:val="00B40445"/>
    <w:rsid w:val="00B409E0"/>
    <w:rsid w:val="00B41888"/>
    <w:rsid w:val="00B42C17"/>
    <w:rsid w:val="00B45A52"/>
    <w:rsid w:val="00B46175"/>
    <w:rsid w:val="00B46C71"/>
    <w:rsid w:val="00B50CF6"/>
    <w:rsid w:val="00B53ED8"/>
    <w:rsid w:val="00B541F4"/>
    <w:rsid w:val="00B548B7"/>
    <w:rsid w:val="00B55607"/>
    <w:rsid w:val="00B60029"/>
    <w:rsid w:val="00B605B1"/>
    <w:rsid w:val="00B65F5A"/>
    <w:rsid w:val="00B664C7"/>
    <w:rsid w:val="00B675CB"/>
    <w:rsid w:val="00B71A83"/>
    <w:rsid w:val="00B73054"/>
    <w:rsid w:val="00B73323"/>
    <w:rsid w:val="00B739F6"/>
    <w:rsid w:val="00B744C0"/>
    <w:rsid w:val="00B75509"/>
    <w:rsid w:val="00B76820"/>
    <w:rsid w:val="00B817E5"/>
    <w:rsid w:val="00B81A6C"/>
    <w:rsid w:val="00B821FE"/>
    <w:rsid w:val="00B85378"/>
    <w:rsid w:val="00B85DE5"/>
    <w:rsid w:val="00B90727"/>
    <w:rsid w:val="00B909B9"/>
    <w:rsid w:val="00B90F73"/>
    <w:rsid w:val="00B93B59"/>
    <w:rsid w:val="00B9406A"/>
    <w:rsid w:val="00B94B76"/>
    <w:rsid w:val="00B97A8E"/>
    <w:rsid w:val="00BA0C07"/>
    <w:rsid w:val="00BA1283"/>
    <w:rsid w:val="00BA1A84"/>
    <w:rsid w:val="00BA2280"/>
    <w:rsid w:val="00BA2A08"/>
    <w:rsid w:val="00BA56D2"/>
    <w:rsid w:val="00BA5FE8"/>
    <w:rsid w:val="00BA76E0"/>
    <w:rsid w:val="00BB0257"/>
    <w:rsid w:val="00BB22AB"/>
    <w:rsid w:val="00BB2A25"/>
    <w:rsid w:val="00BB4EA0"/>
    <w:rsid w:val="00BB51E9"/>
    <w:rsid w:val="00BC0ED3"/>
    <w:rsid w:val="00BC0FDC"/>
    <w:rsid w:val="00BC3053"/>
    <w:rsid w:val="00BC4D2E"/>
    <w:rsid w:val="00BC5C65"/>
    <w:rsid w:val="00BD3BE6"/>
    <w:rsid w:val="00BD48AC"/>
    <w:rsid w:val="00BD54BB"/>
    <w:rsid w:val="00BD5F1A"/>
    <w:rsid w:val="00BD7324"/>
    <w:rsid w:val="00BD73A8"/>
    <w:rsid w:val="00BE1131"/>
    <w:rsid w:val="00BE1234"/>
    <w:rsid w:val="00BE2FA6"/>
    <w:rsid w:val="00BE333F"/>
    <w:rsid w:val="00BE590B"/>
    <w:rsid w:val="00BE7406"/>
    <w:rsid w:val="00BE7603"/>
    <w:rsid w:val="00BE7B5B"/>
    <w:rsid w:val="00BF1764"/>
    <w:rsid w:val="00BF3279"/>
    <w:rsid w:val="00BF4274"/>
    <w:rsid w:val="00BF4825"/>
    <w:rsid w:val="00BF65CA"/>
    <w:rsid w:val="00BF74C7"/>
    <w:rsid w:val="00BF7D9A"/>
    <w:rsid w:val="00C015F1"/>
    <w:rsid w:val="00C01731"/>
    <w:rsid w:val="00C01F33"/>
    <w:rsid w:val="00C02CC6"/>
    <w:rsid w:val="00C040F7"/>
    <w:rsid w:val="00C044AB"/>
    <w:rsid w:val="00C05706"/>
    <w:rsid w:val="00C05BC4"/>
    <w:rsid w:val="00C07377"/>
    <w:rsid w:val="00C10478"/>
    <w:rsid w:val="00C11EFF"/>
    <w:rsid w:val="00C12107"/>
    <w:rsid w:val="00C14D4B"/>
    <w:rsid w:val="00C154BB"/>
    <w:rsid w:val="00C272E0"/>
    <w:rsid w:val="00C279B5"/>
    <w:rsid w:val="00C27C45"/>
    <w:rsid w:val="00C30B98"/>
    <w:rsid w:val="00C31FF4"/>
    <w:rsid w:val="00C32FD2"/>
    <w:rsid w:val="00C332E5"/>
    <w:rsid w:val="00C335F7"/>
    <w:rsid w:val="00C3398A"/>
    <w:rsid w:val="00C34350"/>
    <w:rsid w:val="00C35ABA"/>
    <w:rsid w:val="00C3719D"/>
    <w:rsid w:val="00C37BD0"/>
    <w:rsid w:val="00C37C74"/>
    <w:rsid w:val="00C37CB2"/>
    <w:rsid w:val="00C4339A"/>
    <w:rsid w:val="00C473A5"/>
    <w:rsid w:val="00C54995"/>
    <w:rsid w:val="00C54D41"/>
    <w:rsid w:val="00C54F64"/>
    <w:rsid w:val="00C56C0B"/>
    <w:rsid w:val="00C60783"/>
    <w:rsid w:val="00C64672"/>
    <w:rsid w:val="00C65AAC"/>
    <w:rsid w:val="00C70697"/>
    <w:rsid w:val="00C72093"/>
    <w:rsid w:val="00C72EF4"/>
    <w:rsid w:val="00C7382D"/>
    <w:rsid w:val="00C744FE"/>
    <w:rsid w:val="00C75D2F"/>
    <w:rsid w:val="00C767BE"/>
    <w:rsid w:val="00C76E3C"/>
    <w:rsid w:val="00C77C90"/>
    <w:rsid w:val="00C81256"/>
    <w:rsid w:val="00C81568"/>
    <w:rsid w:val="00C86299"/>
    <w:rsid w:val="00C8750E"/>
    <w:rsid w:val="00C9026E"/>
    <w:rsid w:val="00C9027A"/>
    <w:rsid w:val="00C9068E"/>
    <w:rsid w:val="00C91F88"/>
    <w:rsid w:val="00C93764"/>
    <w:rsid w:val="00C93814"/>
    <w:rsid w:val="00C93C4B"/>
    <w:rsid w:val="00C93F53"/>
    <w:rsid w:val="00C944AB"/>
    <w:rsid w:val="00C94A2E"/>
    <w:rsid w:val="00C95B40"/>
    <w:rsid w:val="00CA0E05"/>
    <w:rsid w:val="00CA0EFA"/>
    <w:rsid w:val="00CA1ED8"/>
    <w:rsid w:val="00CA36E9"/>
    <w:rsid w:val="00CA3E28"/>
    <w:rsid w:val="00CA5621"/>
    <w:rsid w:val="00CA71F9"/>
    <w:rsid w:val="00CB1F63"/>
    <w:rsid w:val="00CB27BD"/>
    <w:rsid w:val="00CB2B63"/>
    <w:rsid w:val="00CB43F2"/>
    <w:rsid w:val="00CB5EC7"/>
    <w:rsid w:val="00CB5F0B"/>
    <w:rsid w:val="00CB62EB"/>
    <w:rsid w:val="00CB7170"/>
    <w:rsid w:val="00CC040E"/>
    <w:rsid w:val="00CC111F"/>
    <w:rsid w:val="00CC1FEC"/>
    <w:rsid w:val="00CC2011"/>
    <w:rsid w:val="00CC2D2B"/>
    <w:rsid w:val="00CC3EA0"/>
    <w:rsid w:val="00CC4DC0"/>
    <w:rsid w:val="00CC7B45"/>
    <w:rsid w:val="00CD1188"/>
    <w:rsid w:val="00CD2ED1"/>
    <w:rsid w:val="00CD337B"/>
    <w:rsid w:val="00CD6314"/>
    <w:rsid w:val="00CE0424"/>
    <w:rsid w:val="00CE2D6A"/>
    <w:rsid w:val="00CE708A"/>
    <w:rsid w:val="00CE7561"/>
    <w:rsid w:val="00CF1354"/>
    <w:rsid w:val="00CF3B1F"/>
    <w:rsid w:val="00CF3BF6"/>
    <w:rsid w:val="00CF514C"/>
    <w:rsid w:val="00CF625B"/>
    <w:rsid w:val="00CF687E"/>
    <w:rsid w:val="00CF787E"/>
    <w:rsid w:val="00CF7F20"/>
    <w:rsid w:val="00D00B65"/>
    <w:rsid w:val="00D00FAD"/>
    <w:rsid w:val="00D0349B"/>
    <w:rsid w:val="00D0503E"/>
    <w:rsid w:val="00D069C9"/>
    <w:rsid w:val="00D06DE9"/>
    <w:rsid w:val="00D10249"/>
    <w:rsid w:val="00D10D0D"/>
    <w:rsid w:val="00D115C3"/>
    <w:rsid w:val="00D11897"/>
    <w:rsid w:val="00D11E65"/>
    <w:rsid w:val="00D13064"/>
    <w:rsid w:val="00D130FB"/>
    <w:rsid w:val="00D13135"/>
    <w:rsid w:val="00D13E4E"/>
    <w:rsid w:val="00D17043"/>
    <w:rsid w:val="00D239A7"/>
    <w:rsid w:val="00D23F47"/>
    <w:rsid w:val="00D25E06"/>
    <w:rsid w:val="00D3188C"/>
    <w:rsid w:val="00D358BE"/>
    <w:rsid w:val="00D36E71"/>
    <w:rsid w:val="00D37D87"/>
    <w:rsid w:val="00D40303"/>
    <w:rsid w:val="00D405D7"/>
    <w:rsid w:val="00D40B33"/>
    <w:rsid w:val="00D4318F"/>
    <w:rsid w:val="00D437AE"/>
    <w:rsid w:val="00D438BF"/>
    <w:rsid w:val="00D440F8"/>
    <w:rsid w:val="00D47067"/>
    <w:rsid w:val="00D519ED"/>
    <w:rsid w:val="00D525F0"/>
    <w:rsid w:val="00D53DAB"/>
    <w:rsid w:val="00D54589"/>
    <w:rsid w:val="00D546FF"/>
    <w:rsid w:val="00D54EF6"/>
    <w:rsid w:val="00D55AD5"/>
    <w:rsid w:val="00D576CA"/>
    <w:rsid w:val="00D6125A"/>
    <w:rsid w:val="00D61AF5"/>
    <w:rsid w:val="00D61F85"/>
    <w:rsid w:val="00D62286"/>
    <w:rsid w:val="00D62B7D"/>
    <w:rsid w:val="00D652B5"/>
    <w:rsid w:val="00D66155"/>
    <w:rsid w:val="00D66A15"/>
    <w:rsid w:val="00D67B79"/>
    <w:rsid w:val="00D70600"/>
    <w:rsid w:val="00D708B0"/>
    <w:rsid w:val="00D718AC"/>
    <w:rsid w:val="00D739FB"/>
    <w:rsid w:val="00D75FA1"/>
    <w:rsid w:val="00D77B1D"/>
    <w:rsid w:val="00D8021F"/>
    <w:rsid w:val="00D80383"/>
    <w:rsid w:val="00D823C6"/>
    <w:rsid w:val="00D8327F"/>
    <w:rsid w:val="00D860EB"/>
    <w:rsid w:val="00D866E5"/>
    <w:rsid w:val="00D86C8F"/>
    <w:rsid w:val="00D86CA3"/>
    <w:rsid w:val="00D871CE"/>
    <w:rsid w:val="00D87DCD"/>
    <w:rsid w:val="00D87E49"/>
    <w:rsid w:val="00D90217"/>
    <w:rsid w:val="00D9196D"/>
    <w:rsid w:val="00D92982"/>
    <w:rsid w:val="00D9605C"/>
    <w:rsid w:val="00D979C3"/>
    <w:rsid w:val="00DA275B"/>
    <w:rsid w:val="00DA305E"/>
    <w:rsid w:val="00DA5417"/>
    <w:rsid w:val="00DA56E8"/>
    <w:rsid w:val="00DA7460"/>
    <w:rsid w:val="00DA7473"/>
    <w:rsid w:val="00DB0A9F"/>
    <w:rsid w:val="00DB0E57"/>
    <w:rsid w:val="00DB1BF3"/>
    <w:rsid w:val="00DB377D"/>
    <w:rsid w:val="00DB3B3C"/>
    <w:rsid w:val="00DB5358"/>
    <w:rsid w:val="00DB690B"/>
    <w:rsid w:val="00DB7CB9"/>
    <w:rsid w:val="00DC275F"/>
    <w:rsid w:val="00DC2D36"/>
    <w:rsid w:val="00DC53EF"/>
    <w:rsid w:val="00DC7EB8"/>
    <w:rsid w:val="00DD0204"/>
    <w:rsid w:val="00DD689F"/>
    <w:rsid w:val="00DD6E5E"/>
    <w:rsid w:val="00DD7470"/>
    <w:rsid w:val="00DE3ED6"/>
    <w:rsid w:val="00DE5608"/>
    <w:rsid w:val="00DE58D0"/>
    <w:rsid w:val="00DE654F"/>
    <w:rsid w:val="00DF0B6E"/>
    <w:rsid w:val="00DF15E0"/>
    <w:rsid w:val="00DF1F62"/>
    <w:rsid w:val="00DF2C4A"/>
    <w:rsid w:val="00DF37A0"/>
    <w:rsid w:val="00DF4550"/>
    <w:rsid w:val="00DF68B7"/>
    <w:rsid w:val="00E0106F"/>
    <w:rsid w:val="00E05ABC"/>
    <w:rsid w:val="00E110E7"/>
    <w:rsid w:val="00E11594"/>
    <w:rsid w:val="00E11B20"/>
    <w:rsid w:val="00E1342D"/>
    <w:rsid w:val="00E142E7"/>
    <w:rsid w:val="00E17FA2"/>
    <w:rsid w:val="00E213E1"/>
    <w:rsid w:val="00E22330"/>
    <w:rsid w:val="00E22397"/>
    <w:rsid w:val="00E30087"/>
    <w:rsid w:val="00E30B5A"/>
    <w:rsid w:val="00E30D67"/>
    <w:rsid w:val="00E3123D"/>
    <w:rsid w:val="00E31461"/>
    <w:rsid w:val="00E31D43"/>
    <w:rsid w:val="00E3249F"/>
    <w:rsid w:val="00E32608"/>
    <w:rsid w:val="00E33B71"/>
    <w:rsid w:val="00E34188"/>
    <w:rsid w:val="00E34B6E"/>
    <w:rsid w:val="00E35559"/>
    <w:rsid w:val="00E3723A"/>
    <w:rsid w:val="00E37860"/>
    <w:rsid w:val="00E40688"/>
    <w:rsid w:val="00E40A18"/>
    <w:rsid w:val="00E4193E"/>
    <w:rsid w:val="00E446F1"/>
    <w:rsid w:val="00E45773"/>
    <w:rsid w:val="00E46886"/>
    <w:rsid w:val="00E46D72"/>
    <w:rsid w:val="00E47AEF"/>
    <w:rsid w:val="00E50D6F"/>
    <w:rsid w:val="00E53B75"/>
    <w:rsid w:val="00E54E3B"/>
    <w:rsid w:val="00E57565"/>
    <w:rsid w:val="00E57611"/>
    <w:rsid w:val="00E634FF"/>
    <w:rsid w:val="00E63838"/>
    <w:rsid w:val="00E64434"/>
    <w:rsid w:val="00E67C51"/>
    <w:rsid w:val="00E708A7"/>
    <w:rsid w:val="00E70CDB"/>
    <w:rsid w:val="00E71141"/>
    <w:rsid w:val="00E7185D"/>
    <w:rsid w:val="00E72EFC"/>
    <w:rsid w:val="00E72FF2"/>
    <w:rsid w:val="00E74A41"/>
    <w:rsid w:val="00E75672"/>
    <w:rsid w:val="00E758EC"/>
    <w:rsid w:val="00E7598B"/>
    <w:rsid w:val="00E8234C"/>
    <w:rsid w:val="00E83AA9"/>
    <w:rsid w:val="00E840AC"/>
    <w:rsid w:val="00E85928"/>
    <w:rsid w:val="00E87822"/>
    <w:rsid w:val="00E90395"/>
    <w:rsid w:val="00E90E49"/>
    <w:rsid w:val="00E91543"/>
    <w:rsid w:val="00E917F9"/>
    <w:rsid w:val="00E91D23"/>
    <w:rsid w:val="00E921C6"/>
    <w:rsid w:val="00E9291C"/>
    <w:rsid w:val="00E93FFE"/>
    <w:rsid w:val="00E94F8A"/>
    <w:rsid w:val="00EA42CF"/>
    <w:rsid w:val="00EA5921"/>
    <w:rsid w:val="00EA7760"/>
    <w:rsid w:val="00EA7A41"/>
    <w:rsid w:val="00EB077B"/>
    <w:rsid w:val="00EB2133"/>
    <w:rsid w:val="00EB4EA2"/>
    <w:rsid w:val="00EB6DCE"/>
    <w:rsid w:val="00EB7211"/>
    <w:rsid w:val="00EC24D5"/>
    <w:rsid w:val="00EC27C6"/>
    <w:rsid w:val="00EC4207"/>
    <w:rsid w:val="00EC5653"/>
    <w:rsid w:val="00EC71CE"/>
    <w:rsid w:val="00ED1006"/>
    <w:rsid w:val="00ED38C6"/>
    <w:rsid w:val="00ED428F"/>
    <w:rsid w:val="00EE43DF"/>
    <w:rsid w:val="00EF0813"/>
    <w:rsid w:val="00EF0CBF"/>
    <w:rsid w:val="00EF18FE"/>
    <w:rsid w:val="00EF21E3"/>
    <w:rsid w:val="00EF2D03"/>
    <w:rsid w:val="00EF5787"/>
    <w:rsid w:val="00EF580D"/>
    <w:rsid w:val="00EF60D0"/>
    <w:rsid w:val="00EF742C"/>
    <w:rsid w:val="00F003CB"/>
    <w:rsid w:val="00F0528D"/>
    <w:rsid w:val="00F058BA"/>
    <w:rsid w:val="00F06395"/>
    <w:rsid w:val="00F06C67"/>
    <w:rsid w:val="00F06DFD"/>
    <w:rsid w:val="00F071D1"/>
    <w:rsid w:val="00F07533"/>
    <w:rsid w:val="00F10629"/>
    <w:rsid w:val="00F11F3E"/>
    <w:rsid w:val="00F13D48"/>
    <w:rsid w:val="00F15FA5"/>
    <w:rsid w:val="00F200C6"/>
    <w:rsid w:val="00F209B7"/>
    <w:rsid w:val="00F2376F"/>
    <w:rsid w:val="00F23A93"/>
    <w:rsid w:val="00F243D8"/>
    <w:rsid w:val="00F24EDB"/>
    <w:rsid w:val="00F30828"/>
    <w:rsid w:val="00F30D90"/>
    <w:rsid w:val="00F313D6"/>
    <w:rsid w:val="00F318F1"/>
    <w:rsid w:val="00F31ED9"/>
    <w:rsid w:val="00F35C89"/>
    <w:rsid w:val="00F40F0C"/>
    <w:rsid w:val="00F43B38"/>
    <w:rsid w:val="00F451FF"/>
    <w:rsid w:val="00F4766C"/>
    <w:rsid w:val="00F5060E"/>
    <w:rsid w:val="00F507D1"/>
    <w:rsid w:val="00F51198"/>
    <w:rsid w:val="00F519CE"/>
    <w:rsid w:val="00F51ADA"/>
    <w:rsid w:val="00F53103"/>
    <w:rsid w:val="00F53FCB"/>
    <w:rsid w:val="00F577DD"/>
    <w:rsid w:val="00F60203"/>
    <w:rsid w:val="00F60617"/>
    <w:rsid w:val="00F607C5"/>
    <w:rsid w:val="00F60DEA"/>
    <w:rsid w:val="00F6302A"/>
    <w:rsid w:val="00F63950"/>
    <w:rsid w:val="00F63CA1"/>
    <w:rsid w:val="00F64904"/>
    <w:rsid w:val="00F64C2B"/>
    <w:rsid w:val="00F651BE"/>
    <w:rsid w:val="00F67F53"/>
    <w:rsid w:val="00F70266"/>
    <w:rsid w:val="00F703BE"/>
    <w:rsid w:val="00F71F69"/>
    <w:rsid w:val="00F72B72"/>
    <w:rsid w:val="00F74BB9"/>
    <w:rsid w:val="00F74F6B"/>
    <w:rsid w:val="00F75582"/>
    <w:rsid w:val="00F76B2B"/>
    <w:rsid w:val="00F76EFA"/>
    <w:rsid w:val="00F77247"/>
    <w:rsid w:val="00F804BE"/>
    <w:rsid w:val="00F8067F"/>
    <w:rsid w:val="00F817CE"/>
    <w:rsid w:val="00F8210A"/>
    <w:rsid w:val="00F83F38"/>
    <w:rsid w:val="00F8456C"/>
    <w:rsid w:val="00F84664"/>
    <w:rsid w:val="00F84902"/>
    <w:rsid w:val="00F84EEE"/>
    <w:rsid w:val="00F859D8"/>
    <w:rsid w:val="00F868F5"/>
    <w:rsid w:val="00F9056A"/>
    <w:rsid w:val="00F90F8D"/>
    <w:rsid w:val="00F92782"/>
    <w:rsid w:val="00F93AA9"/>
    <w:rsid w:val="00F95C02"/>
    <w:rsid w:val="00F96985"/>
    <w:rsid w:val="00F97838"/>
    <w:rsid w:val="00F97E18"/>
    <w:rsid w:val="00FA2BB3"/>
    <w:rsid w:val="00FA44B3"/>
    <w:rsid w:val="00FA4722"/>
    <w:rsid w:val="00FA5E5F"/>
    <w:rsid w:val="00FA620E"/>
    <w:rsid w:val="00FA6B8E"/>
    <w:rsid w:val="00FA7E97"/>
    <w:rsid w:val="00FA7FEF"/>
    <w:rsid w:val="00FB3691"/>
    <w:rsid w:val="00FB4C80"/>
    <w:rsid w:val="00FB5D96"/>
    <w:rsid w:val="00FB6A6A"/>
    <w:rsid w:val="00FB6DB0"/>
    <w:rsid w:val="00FB7792"/>
    <w:rsid w:val="00FB7F78"/>
    <w:rsid w:val="00FC032E"/>
    <w:rsid w:val="00FC0DF8"/>
    <w:rsid w:val="00FC115D"/>
    <w:rsid w:val="00FC7429"/>
    <w:rsid w:val="00FD07F6"/>
    <w:rsid w:val="00FD1EC8"/>
    <w:rsid w:val="00FD4630"/>
    <w:rsid w:val="00FD47ED"/>
    <w:rsid w:val="00FD74DB"/>
    <w:rsid w:val="00FD7660"/>
    <w:rsid w:val="00FE0655"/>
    <w:rsid w:val="00FE2365"/>
    <w:rsid w:val="00FE2E1E"/>
    <w:rsid w:val="00FE37D7"/>
    <w:rsid w:val="00FE3FA0"/>
    <w:rsid w:val="00FE4C7B"/>
    <w:rsid w:val="00FE5B18"/>
    <w:rsid w:val="00FE629B"/>
    <w:rsid w:val="00FE7336"/>
    <w:rsid w:val="00FE787C"/>
    <w:rsid w:val="00FF25E5"/>
    <w:rsid w:val="00FF45A5"/>
    <w:rsid w:val="00FF5C91"/>
    <w:rsid w:val="07107777"/>
    <w:rsid w:val="0999AA91"/>
    <w:rsid w:val="0AD865F4"/>
    <w:rsid w:val="10ED18DB"/>
    <w:rsid w:val="241C3FA7"/>
    <w:rsid w:val="2536887F"/>
    <w:rsid w:val="29191FB5"/>
    <w:rsid w:val="3E8B8418"/>
    <w:rsid w:val="446979E9"/>
    <w:rsid w:val="490E060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ADE09486-ECD5-4287-97E5-348F6CD1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2B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A72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2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e1e5977639100ae9517d0625b02330d4">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60c6e6e0273375e6930364a0fb45871d"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4.xml><?xml version="1.0" encoding="utf-8"?>
<ds:datastoreItem xmlns:ds="http://schemas.openxmlformats.org/officeDocument/2006/customXml" ds:itemID="{5FA139E4-DE95-47E8-8B47-733EA80EC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2068</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12991</CharactersWithSpaces>
  <SharedDoc>false</SharedDoc>
  <HLinks>
    <vt:vector size="66" baseType="variant">
      <vt:variant>
        <vt:i4>1114166</vt:i4>
      </vt:variant>
      <vt:variant>
        <vt:i4>47</vt:i4>
      </vt:variant>
      <vt:variant>
        <vt:i4>0</vt:i4>
      </vt:variant>
      <vt:variant>
        <vt:i4>5</vt:i4>
      </vt:variant>
      <vt:variant>
        <vt:lpwstr/>
      </vt:variant>
      <vt:variant>
        <vt:lpwstr>_Toc68206947</vt:lpwstr>
      </vt:variant>
      <vt:variant>
        <vt:i4>1048630</vt:i4>
      </vt:variant>
      <vt:variant>
        <vt:i4>44</vt:i4>
      </vt:variant>
      <vt:variant>
        <vt:i4>0</vt:i4>
      </vt:variant>
      <vt:variant>
        <vt:i4>5</vt:i4>
      </vt:variant>
      <vt:variant>
        <vt:lpwstr/>
      </vt:variant>
      <vt:variant>
        <vt:lpwstr>_Toc68206946</vt:lpwstr>
      </vt:variant>
      <vt:variant>
        <vt:i4>1245238</vt:i4>
      </vt:variant>
      <vt:variant>
        <vt:i4>41</vt:i4>
      </vt:variant>
      <vt:variant>
        <vt:i4>0</vt:i4>
      </vt:variant>
      <vt:variant>
        <vt:i4>5</vt:i4>
      </vt:variant>
      <vt:variant>
        <vt:lpwstr/>
      </vt:variant>
      <vt:variant>
        <vt:lpwstr>_Toc68206945</vt:lpwstr>
      </vt:variant>
      <vt:variant>
        <vt:i4>1179702</vt:i4>
      </vt:variant>
      <vt:variant>
        <vt:i4>38</vt:i4>
      </vt:variant>
      <vt:variant>
        <vt:i4>0</vt:i4>
      </vt:variant>
      <vt:variant>
        <vt:i4>5</vt:i4>
      </vt:variant>
      <vt:variant>
        <vt:lpwstr/>
      </vt:variant>
      <vt:variant>
        <vt:lpwstr>_Toc68206944</vt:lpwstr>
      </vt:variant>
      <vt:variant>
        <vt:i4>1376310</vt:i4>
      </vt:variant>
      <vt:variant>
        <vt:i4>35</vt:i4>
      </vt:variant>
      <vt:variant>
        <vt:i4>0</vt:i4>
      </vt:variant>
      <vt:variant>
        <vt:i4>5</vt:i4>
      </vt:variant>
      <vt:variant>
        <vt:lpwstr/>
      </vt:variant>
      <vt:variant>
        <vt:lpwstr>_Toc68206943</vt:lpwstr>
      </vt:variant>
      <vt:variant>
        <vt:i4>1310774</vt:i4>
      </vt:variant>
      <vt:variant>
        <vt:i4>32</vt:i4>
      </vt:variant>
      <vt:variant>
        <vt:i4>0</vt:i4>
      </vt:variant>
      <vt:variant>
        <vt:i4>5</vt:i4>
      </vt:variant>
      <vt:variant>
        <vt:lpwstr/>
      </vt:variant>
      <vt:variant>
        <vt:lpwstr>_Toc68206942</vt:lpwstr>
      </vt:variant>
      <vt:variant>
        <vt:i4>1507382</vt:i4>
      </vt:variant>
      <vt:variant>
        <vt:i4>29</vt:i4>
      </vt:variant>
      <vt:variant>
        <vt:i4>0</vt:i4>
      </vt:variant>
      <vt:variant>
        <vt:i4>5</vt:i4>
      </vt:variant>
      <vt:variant>
        <vt:lpwstr/>
      </vt:variant>
      <vt:variant>
        <vt:lpwstr>_Toc68206941</vt:lpwstr>
      </vt:variant>
      <vt:variant>
        <vt:i4>1310770</vt:i4>
      </vt:variant>
      <vt:variant>
        <vt:i4>23</vt:i4>
      </vt:variant>
      <vt:variant>
        <vt:i4>0</vt:i4>
      </vt:variant>
      <vt:variant>
        <vt:i4>5</vt:i4>
      </vt:variant>
      <vt:variant>
        <vt:lpwstr/>
      </vt:variant>
      <vt:variant>
        <vt:lpwstr>_Toc68206902</vt:lpwstr>
      </vt:variant>
      <vt:variant>
        <vt:i4>1507378</vt:i4>
      </vt:variant>
      <vt:variant>
        <vt:i4>20</vt:i4>
      </vt:variant>
      <vt:variant>
        <vt:i4>0</vt:i4>
      </vt:variant>
      <vt:variant>
        <vt:i4>5</vt:i4>
      </vt:variant>
      <vt:variant>
        <vt:lpwstr/>
      </vt:variant>
      <vt:variant>
        <vt:lpwstr>_Toc68206901</vt:lpwstr>
      </vt:variant>
      <vt:variant>
        <vt:i4>1441842</vt:i4>
      </vt:variant>
      <vt:variant>
        <vt:i4>17</vt:i4>
      </vt:variant>
      <vt:variant>
        <vt:i4>0</vt:i4>
      </vt:variant>
      <vt:variant>
        <vt:i4>5</vt:i4>
      </vt:variant>
      <vt:variant>
        <vt:lpwstr/>
      </vt:variant>
      <vt:variant>
        <vt:lpwstr>_Toc68206900</vt:lpwstr>
      </vt:variant>
      <vt:variant>
        <vt:i4>1966139</vt:i4>
      </vt:variant>
      <vt:variant>
        <vt:i4>14</vt:i4>
      </vt:variant>
      <vt:variant>
        <vt:i4>0</vt:i4>
      </vt:variant>
      <vt:variant>
        <vt:i4>5</vt:i4>
      </vt:variant>
      <vt:variant>
        <vt:lpwstr/>
      </vt:variant>
      <vt:variant>
        <vt:lpwstr>_Toc68206899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3</cp:revision>
  <cp:lastPrinted>2008-02-01T11:09:00Z</cp:lastPrinted>
  <dcterms:created xsi:type="dcterms:W3CDTF">2021-08-06T03:27:00Z</dcterms:created>
  <dcterms:modified xsi:type="dcterms:W3CDTF">2021-08-06T03:28:00Z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